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28987" w14:textId="77777777" w:rsidR="00080A36" w:rsidRPr="00080A36" w:rsidRDefault="00080A36" w:rsidP="00080A36">
      <w:pPr>
        <w:pStyle w:val="FK"/>
        <w:spacing w:after="0" w:line="360" w:lineRule="auto"/>
        <w:jc w:val="center"/>
        <w:rPr>
          <w:rFonts w:ascii="Eurobank Sans" w:hAnsi="Eurobank Sans" w:cs="Arial"/>
          <w:b/>
          <w:sz w:val="36"/>
          <w:szCs w:val="32"/>
        </w:rPr>
      </w:pPr>
    </w:p>
    <w:p w14:paraId="4FC2C49A" w14:textId="77777777" w:rsidR="00080A36" w:rsidRDefault="00080A36" w:rsidP="00080A36">
      <w:pPr>
        <w:pStyle w:val="FK"/>
        <w:spacing w:after="0" w:line="360" w:lineRule="auto"/>
        <w:jc w:val="center"/>
        <w:rPr>
          <w:rFonts w:ascii="Eurobank Sans" w:hAnsi="Eurobank Sans" w:cs="Arial"/>
          <w:b/>
          <w:sz w:val="36"/>
          <w:szCs w:val="32"/>
        </w:rPr>
      </w:pPr>
    </w:p>
    <w:p w14:paraId="2EF3D8DF" w14:textId="77777777" w:rsidR="00F706D1" w:rsidRPr="00080A36" w:rsidRDefault="00F706D1" w:rsidP="00080A36">
      <w:pPr>
        <w:pStyle w:val="FK"/>
        <w:spacing w:after="0" w:line="360" w:lineRule="auto"/>
        <w:jc w:val="center"/>
        <w:rPr>
          <w:rFonts w:ascii="Eurobank Sans" w:hAnsi="Eurobank Sans" w:cs="Arial"/>
          <w:b/>
          <w:sz w:val="36"/>
          <w:szCs w:val="32"/>
        </w:rPr>
      </w:pPr>
    </w:p>
    <w:p w14:paraId="1C6514E5" w14:textId="0A5F8C83" w:rsidR="00080A36" w:rsidRPr="0021200D" w:rsidRDefault="00D70051" w:rsidP="00080A36">
      <w:pPr>
        <w:pStyle w:val="FK"/>
        <w:spacing w:after="0" w:line="360" w:lineRule="auto"/>
        <w:jc w:val="center"/>
        <w:rPr>
          <w:rFonts w:ascii="Eurobank Sans" w:hAnsi="Eurobank Sans" w:cs="Arial"/>
          <w:b/>
          <w:sz w:val="32"/>
          <w:szCs w:val="32"/>
        </w:rPr>
      </w:pPr>
      <w:r>
        <w:rPr>
          <w:rFonts w:ascii="Eurobank Sans" w:hAnsi="Eurobank Sans" w:cs="Arial"/>
          <w:b/>
          <w:sz w:val="32"/>
          <w:szCs w:val="32"/>
        </w:rPr>
        <w:t>Ομιλία</w:t>
      </w:r>
      <w:r w:rsidR="00080A36" w:rsidRPr="0021200D">
        <w:rPr>
          <w:rFonts w:ascii="Eurobank Sans" w:hAnsi="Eurobank Sans" w:cs="Arial"/>
          <w:b/>
          <w:sz w:val="32"/>
          <w:szCs w:val="32"/>
        </w:rPr>
        <w:t xml:space="preserve"> κ. Φωκίωνα Καραβία</w:t>
      </w:r>
    </w:p>
    <w:p w14:paraId="6CDF45F8" w14:textId="77777777" w:rsidR="00080A36" w:rsidRPr="0021200D" w:rsidRDefault="00080A36" w:rsidP="00080A36">
      <w:pPr>
        <w:pStyle w:val="FK"/>
        <w:spacing w:after="0" w:line="360" w:lineRule="auto"/>
        <w:jc w:val="center"/>
        <w:rPr>
          <w:rFonts w:ascii="Eurobank Sans" w:hAnsi="Eurobank Sans" w:cs="Arial"/>
          <w:b/>
          <w:sz w:val="32"/>
          <w:szCs w:val="32"/>
        </w:rPr>
      </w:pPr>
      <w:r w:rsidRPr="0021200D">
        <w:rPr>
          <w:rFonts w:ascii="Eurobank Sans" w:hAnsi="Eurobank Sans" w:cs="Arial"/>
          <w:b/>
          <w:sz w:val="32"/>
          <w:szCs w:val="32"/>
        </w:rPr>
        <w:t xml:space="preserve">Διευθύνοντος Συμβούλου </w:t>
      </w:r>
    </w:p>
    <w:p w14:paraId="4C8C1E73" w14:textId="77777777" w:rsidR="00080A36" w:rsidRPr="0021200D" w:rsidRDefault="00080A36" w:rsidP="00080A36">
      <w:pPr>
        <w:pStyle w:val="FK"/>
        <w:spacing w:line="360" w:lineRule="auto"/>
        <w:jc w:val="center"/>
        <w:rPr>
          <w:rFonts w:ascii="Eurobank Sans" w:hAnsi="Eurobank Sans" w:cs="Arial"/>
          <w:b/>
          <w:sz w:val="32"/>
          <w:szCs w:val="32"/>
        </w:rPr>
      </w:pPr>
    </w:p>
    <w:p w14:paraId="3678F639" w14:textId="77777777" w:rsidR="00080A36" w:rsidRDefault="00080A36" w:rsidP="00080A36">
      <w:pPr>
        <w:pStyle w:val="FK"/>
        <w:spacing w:line="360" w:lineRule="auto"/>
        <w:jc w:val="center"/>
        <w:rPr>
          <w:rFonts w:ascii="Eurobank Sans" w:hAnsi="Eurobank Sans" w:cs="Arial"/>
          <w:b/>
          <w:sz w:val="32"/>
          <w:szCs w:val="32"/>
        </w:rPr>
      </w:pPr>
    </w:p>
    <w:p w14:paraId="5BD3BF9F" w14:textId="77777777" w:rsidR="00F706D1" w:rsidRDefault="00F706D1" w:rsidP="00080A36">
      <w:pPr>
        <w:pStyle w:val="FK"/>
        <w:spacing w:line="360" w:lineRule="auto"/>
        <w:jc w:val="center"/>
        <w:rPr>
          <w:rFonts w:ascii="Eurobank Sans" w:hAnsi="Eurobank Sans" w:cs="Arial"/>
          <w:b/>
          <w:sz w:val="32"/>
          <w:szCs w:val="32"/>
        </w:rPr>
      </w:pPr>
    </w:p>
    <w:p w14:paraId="598AB761" w14:textId="77777777" w:rsidR="00080A36" w:rsidRPr="00335DB0" w:rsidRDefault="00080A36" w:rsidP="00080A36">
      <w:pPr>
        <w:pStyle w:val="Default"/>
        <w:spacing w:line="360" w:lineRule="auto"/>
        <w:jc w:val="center"/>
        <w:rPr>
          <w:rFonts w:cs="Arial"/>
          <w:b/>
          <w:sz w:val="32"/>
          <w:szCs w:val="32"/>
        </w:rPr>
      </w:pPr>
    </w:p>
    <w:p w14:paraId="7BD9BA1E" w14:textId="33FA1636" w:rsidR="00080A36" w:rsidRPr="00094247" w:rsidRDefault="00094247" w:rsidP="00080A36">
      <w:pPr>
        <w:pStyle w:val="FK"/>
        <w:spacing w:line="240" w:lineRule="auto"/>
        <w:jc w:val="center"/>
        <w:rPr>
          <w:rFonts w:ascii="Eurobank Sans" w:eastAsiaTheme="minorHAnsi" w:hAnsi="Eurobank Sans" w:cs="Arial"/>
          <w:b/>
          <w:sz w:val="32"/>
          <w:szCs w:val="32"/>
          <w:bdr w:val="none" w:sz="0" w:space="0" w:color="auto"/>
          <w:lang w:eastAsia="en-US"/>
        </w:rPr>
      </w:pPr>
      <w:r>
        <w:rPr>
          <w:rFonts w:ascii="Eurobank Sans" w:eastAsiaTheme="minorHAnsi" w:hAnsi="Eurobank Sans" w:cs="Arial"/>
          <w:b/>
          <w:sz w:val="32"/>
          <w:szCs w:val="32"/>
          <w:bdr w:val="none" w:sz="0" w:space="0" w:color="auto"/>
          <w:lang w:eastAsia="en-US"/>
        </w:rPr>
        <w:t xml:space="preserve">Τακτική </w:t>
      </w:r>
      <w:r w:rsidR="00EF3D80">
        <w:rPr>
          <w:rFonts w:ascii="Eurobank Sans" w:eastAsiaTheme="minorHAnsi" w:hAnsi="Eurobank Sans" w:cs="Arial"/>
          <w:b/>
          <w:sz w:val="32"/>
          <w:szCs w:val="32"/>
          <w:bdr w:val="none" w:sz="0" w:space="0" w:color="auto"/>
          <w:lang w:eastAsia="en-US"/>
        </w:rPr>
        <w:t xml:space="preserve">Γενική Συνέλευση </w:t>
      </w:r>
    </w:p>
    <w:p w14:paraId="1C32F6F4" w14:textId="148BED48" w:rsidR="00094247" w:rsidRPr="00094247" w:rsidRDefault="00094247" w:rsidP="00080A36">
      <w:pPr>
        <w:pStyle w:val="FK"/>
        <w:spacing w:line="240" w:lineRule="auto"/>
        <w:jc w:val="center"/>
        <w:rPr>
          <w:rFonts w:ascii="Eurobank Sans" w:hAnsi="Eurobank Sans" w:cs="Arial"/>
          <w:b/>
        </w:rPr>
      </w:pPr>
      <w:r>
        <w:rPr>
          <w:rFonts w:ascii="Eurobank Sans" w:eastAsiaTheme="minorHAnsi" w:hAnsi="Eurobank Sans" w:cs="Arial"/>
          <w:b/>
          <w:sz w:val="32"/>
          <w:szCs w:val="32"/>
          <w:bdr w:val="none" w:sz="0" w:space="0" w:color="auto"/>
          <w:lang w:val="en-US" w:eastAsia="en-US"/>
        </w:rPr>
        <w:t>Eurobank</w:t>
      </w:r>
      <w:r w:rsidRPr="00094247">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Holdings</w:t>
      </w:r>
      <w:r w:rsidRPr="00094247">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A</w:t>
      </w:r>
      <w:r w:rsidRPr="00094247">
        <w:rPr>
          <w:rFonts w:ascii="Eurobank Sans" w:eastAsiaTheme="minorHAnsi" w:hAnsi="Eurobank Sans" w:cs="Arial"/>
          <w:b/>
          <w:sz w:val="32"/>
          <w:szCs w:val="32"/>
          <w:bdr w:val="none" w:sz="0" w:space="0" w:color="auto"/>
          <w:lang w:eastAsia="en-US"/>
        </w:rPr>
        <w:t>.</w:t>
      </w:r>
      <w:r>
        <w:rPr>
          <w:rFonts w:ascii="Eurobank Sans" w:eastAsiaTheme="minorHAnsi" w:hAnsi="Eurobank Sans" w:cs="Arial"/>
          <w:b/>
          <w:sz w:val="32"/>
          <w:szCs w:val="32"/>
          <w:bdr w:val="none" w:sz="0" w:space="0" w:color="auto"/>
          <w:lang w:val="en-US" w:eastAsia="en-US"/>
        </w:rPr>
        <w:t>E</w:t>
      </w:r>
      <w:r w:rsidRPr="00094247">
        <w:rPr>
          <w:rFonts w:ascii="Eurobank Sans" w:eastAsiaTheme="minorHAnsi" w:hAnsi="Eurobank Sans" w:cs="Arial"/>
          <w:b/>
          <w:sz w:val="32"/>
          <w:szCs w:val="32"/>
          <w:bdr w:val="none" w:sz="0" w:space="0" w:color="auto"/>
          <w:lang w:eastAsia="en-US"/>
        </w:rPr>
        <w:t>.</w:t>
      </w:r>
    </w:p>
    <w:p w14:paraId="6AC61D03" w14:textId="77777777" w:rsidR="00080A36" w:rsidRPr="00D70051" w:rsidRDefault="00080A36" w:rsidP="00080A36">
      <w:pPr>
        <w:pStyle w:val="FK"/>
        <w:spacing w:line="240" w:lineRule="auto"/>
        <w:jc w:val="center"/>
        <w:rPr>
          <w:rFonts w:ascii="Eurobank Sans" w:hAnsi="Eurobank Sans" w:cs="Arial"/>
          <w:b/>
        </w:rPr>
      </w:pPr>
    </w:p>
    <w:p w14:paraId="4D53EFB4" w14:textId="77777777" w:rsidR="00080A36" w:rsidRPr="00D70051" w:rsidRDefault="00080A36" w:rsidP="00080A36">
      <w:pPr>
        <w:pStyle w:val="FK"/>
        <w:spacing w:line="240" w:lineRule="auto"/>
        <w:jc w:val="center"/>
        <w:rPr>
          <w:rFonts w:ascii="Eurobank Sans" w:hAnsi="Eurobank Sans" w:cs="Arial"/>
          <w:b/>
        </w:rPr>
      </w:pPr>
    </w:p>
    <w:p w14:paraId="281FB0B9" w14:textId="77777777" w:rsidR="00080A36" w:rsidRPr="00D70051" w:rsidRDefault="00080A36" w:rsidP="00080A36">
      <w:pPr>
        <w:pStyle w:val="FK"/>
        <w:spacing w:line="240" w:lineRule="auto"/>
        <w:rPr>
          <w:rFonts w:ascii="Eurobank Sans" w:hAnsi="Eurobank Sans" w:cs="Arial"/>
          <w:b/>
        </w:rPr>
      </w:pPr>
    </w:p>
    <w:p w14:paraId="62CB64FF" w14:textId="77777777" w:rsidR="00080A36" w:rsidRPr="00D70051" w:rsidRDefault="00080A36" w:rsidP="00080A36">
      <w:pPr>
        <w:pStyle w:val="FK"/>
        <w:spacing w:line="240" w:lineRule="auto"/>
        <w:rPr>
          <w:rFonts w:ascii="Eurobank Sans" w:hAnsi="Eurobank Sans" w:cs="Arial"/>
          <w:b/>
        </w:rPr>
      </w:pPr>
    </w:p>
    <w:p w14:paraId="6D066F23" w14:textId="18F1BCBE" w:rsidR="00080A36" w:rsidRPr="00327248" w:rsidRDefault="00094247" w:rsidP="00080A36">
      <w:pPr>
        <w:pStyle w:val="FK"/>
        <w:spacing w:line="240" w:lineRule="auto"/>
        <w:jc w:val="center"/>
        <w:rPr>
          <w:rFonts w:ascii="Eurobank Sans" w:hAnsi="Eurobank Sans" w:cs="Arial"/>
          <w:b/>
        </w:rPr>
      </w:pPr>
      <w:r>
        <w:rPr>
          <w:rFonts w:ascii="Eurobank Sans" w:hAnsi="Eurobank Sans" w:cs="Arial"/>
          <w:b/>
        </w:rPr>
        <w:t>Τρίτη</w:t>
      </w:r>
      <w:r w:rsidR="008E4CC2">
        <w:rPr>
          <w:rFonts w:ascii="Eurobank Sans" w:hAnsi="Eurobank Sans" w:cs="Arial"/>
          <w:b/>
        </w:rPr>
        <w:t xml:space="preserve"> </w:t>
      </w:r>
      <w:r>
        <w:rPr>
          <w:rFonts w:ascii="Eurobank Sans" w:hAnsi="Eurobank Sans" w:cs="Arial"/>
          <w:b/>
        </w:rPr>
        <w:t>28</w:t>
      </w:r>
      <w:r w:rsidR="008E4CC2">
        <w:rPr>
          <w:rFonts w:ascii="Eurobank Sans" w:hAnsi="Eurobank Sans" w:cs="Arial"/>
          <w:b/>
        </w:rPr>
        <w:t xml:space="preserve"> Ιου</w:t>
      </w:r>
      <w:r>
        <w:rPr>
          <w:rFonts w:ascii="Eurobank Sans" w:hAnsi="Eurobank Sans" w:cs="Arial"/>
          <w:b/>
        </w:rPr>
        <w:t>λ</w:t>
      </w:r>
      <w:r w:rsidR="008E4CC2">
        <w:rPr>
          <w:rFonts w:ascii="Eurobank Sans" w:hAnsi="Eurobank Sans" w:cs="Arial"/>
          <w:b/>
        </w:rPr>
        <w:t>ίου</w:t>
      </w:r>
      <w:r w:rsidR="00D70051">
        <w:rPr>
          <w:rFonts w:ascii="Eurobank Sans" w:hAnsi="Eurobank Sans" w:cs="Arial"/>
          <w:b/>
        </w:rPr>
        <w:t xml:space="preserve"> </w:t>
      </w:r>
      <w:r w:rsidR="006A5C5A">
        <w:rPr>
          <w:rFonts w:ascii="Eurobank Sans" w:hAnsi="Eurobank Sans" w:cs="Arial"/>
          <w:b/>
        </w:rPr>
        <w:t>20</w:t>
      </w:r>
      <w:r w:rsidR="001B605D">
        <w:rPr>
          <w:rFonts w:ascii="Eurobank Sans" w:hAnsi="Eurobank Sans" w:cs="Arial"/>
          <w:b/>
        </w:rPr>
        <w:t>20</w:t>
      </w:r>
      <w:r w:rsidR="00080A36" w:rsidRPr="00327248">
        <w:rPr>
          <w:rFonts w:ascii="Eurobank Sans" w:hAnsi="Eurobank Sans" w:cs="Arial"/>
          <w:b/>
        </w:rPr>
        <w:t xml:space="preserve"> </w:t>
      </w:r>
    </w:p>
    <w:p w14:paraId="0F3F66B4" w14:textId="77777777" w:rsidR="00874EEF" w:rsidRDefault="00874EEF" w:rsidP="00874EEF">
      <w:pPr>
        <w:jc w:val="both"/>
        <w:rPr>
          <w:sz w:val="28"/>
          <w:szCs w:val="28"/>
          <w:lang w:val="el-GR"/>
        </w:rPr>
      </w:pPr>
    </w:p>
    <w:p w14:paraId="12652D63" w14:textId="77777777" w:rsidR="00080A36" w:rsidRDefault="00080A36" w:rsidP="00874EEF">
      <w:pPr>
        <w:jc w:val="both"/>
        <w:rPr>
          <w:sz w:val="28"/>
          <w:szCs w:val="28"/>
          <w:lang w:val="el-GR"/>
        </w:rPr>
      </w:pPr>
    </w:p>
    <w:p w14:paraId="126140C3" w14:textId="77777777" w:rsidR="00335DB0" w:rsidRDefault="00335DB0" w:rsidP="00874EEF">
      <w:pPr>
        <w:jc w:val="both"/>
        <w:rPr>
          <w:rFonts w:ascii="Eurobank Sans" w:hAnsi="Eurobank Sans"/>
          <w:sz w:val="28"/>
          <w:szCs w:val="28"/>
          <w:lang w:val="el-GR"/>
        </w:rPr>
      </w:pPr>
      <w:r>
        <w:rPr>
          <w:rFonts w:ascii="Eurobank Sans" w:hAnsi="Eurobank Sans"/>
          <w:sz w:val="28"/>
          <w:szCs w:val="28"/>
          <w:lang w:val="el-GR"/>
        </w:rPr>
        <w:br w:type="page"/>
      </w:r>
    </w:p>
    <w:p w14:paraId="37FE353C" w14:textId="77777777" w:rsidR="00335DB0" w:rsidRPr="00320EAD" w:rsidRDefault="00335DB0" w:rsidP="00874EEF">
      <w:pPr>
        <w:jc w:val="both"/>
        <w:rPr>
          <w:rFonts w:ascii="Eurobank Sans" w:hAnsi="Eurobank Sans"/>
          <w:sz w:val="28"/>
          <w:szCs w:val="28"/>
          <w:lang w:val="el-GR"/>
        </w:rPr>
      </w:pPr>
    </w:p>
    <w:p w14:paraId="46A19072"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Αγαπητοί μέτοχοι,</w:t>
      </w:r>
    </w:p>
    <w:p w14:paraId="3F2F38F6" w14:textId="61E8B752"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Είναι η πρώτη φορά και ελπίζω η τελευταία που η Γενική μας Συνέλευση διεξάγεται εξ αποστάσεως, λόγω των υγειονομικών συνθηκών. </w:t>
      </w:r>
      <w:r>
        <w:rPr>
          <w:rFonts w:ascii="Eurobank Sans" w:hAnsi="Eurobank Sans"/>
          <w:sz w:val="28"/>
          <w:szCs w:val="28"/>
          <w:lang w:val="el-GR"/>
        </w:rPr>
        <w:t xml:space="preserve"> </w:t>
      </w:r>
      <w:r w:rsidRPr="00094247">
        <w:rPr>
          <w:rFonts w:ascii="Eurobank Sans" w:hAnsi="Eurobank Sans"/>
          <w:sz w:val="28"/>
          <w:szCs w:val="28"/>
          <w:lang w:val="el-GR"/>
        </w:rPr>
        <w:t xml:space="preserve">Και μόνο αυτό το γεγονός αρκεί για να δείξει πόσο μεγάλες είναι οι αλλαγές στο οικονομικό και κοινωνικό περιβάλλον μέσα στο ένα έτος που μεσολάβησε από την προηγούμενη ετήσια τακτική Γενική Συνέλευση. </w:t>
      </w:r>
      <w:r>
        <w:rPr>
          <w:rFonts w:ascii="Eurobank Sans" w:hAnsi="Eurobank Sans"/>
          <w:sz w:val="28"/>
          <w:szCs w:val="28"/>
          <w:lang w:val="el-GR"/>
        </w:rPr>
        <w:t xml:space="preserve"> </w:t>
      </w:r>
      <w:r w:rsidRPr="00094247">
        <w:rPr>
          <w:rFonts w:ascii="Eurobank Sans" w:hAnsi="Eurobank Sans"/>
          <w:sz w:val="28"/>
          <w:szCs w:val="28"/>
          <w:lang w:val="el-GR"/>
        </w:rPr>
        <w:t xml:space="preserve">Αλλαγές στην κοινωνία, την οικονομία και το τραπεζικό σύστημα, που δημιουργούν εντελώς νέες συνθήκες. </w:t>
      </w:r>
    </w:p>
    <w:p w14:paraId="11A8FD27" w14:textId="453B1662"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Η μείζων εξέλιξη για την Τράπεζα μας ήταν ασφαλώς η ολοκλήρωση του σχεδίου για την </w:t>
      </w:r>
      <w:proofErr w:type="spellStart"/>
      <w:r w:rsidRPr="00094247">
        <w:rPr>
          <w:rFonts w:ascii="Eurobank Sans" w:hAnsi="Eurobank Sans"/>
          <w:sz w:val="28"/>
          <w:szCs w:val="28"/>
          <w:lang w:val="el-GR"/>
        </w:rPr>
        <w:t>εμπροσθοβαρή</w:t>
      </w:r>
      <w:proofErr w:type="spellEnd"/>
      <w:r w:rsidRPr="00094247">
        <w:rPr>
          <w:rFonts w:ascii="Eurobank Sans" w:hAnsi="Eurobank Sans"/>
          <w:sz w:val="28"/>
          <w:szCs w:val="28"/>
          <w:lang w:val="el-GR"/>
        </w:rPr>
        <w:t xml:space="preserve"> εξυγίανση του ισολογισμού που είχαμε ανακοινώσει το Νοέμβριο του 2018 και μας δίνει σήμερα σημαντικό προβάδισμα στο ελληνικό τραπεζικό σύστημα. </w:t>
      </w:r>
      <w:r>
        <w:rPr>
          <w:rFonts w:ascii="Eurobank Sans" w:hAnsi="Eurobank Sans"/>
          <w:sz w:val="28"/>
          <w:szCs w:val="28"/>
          <w:lang w:val="el-GR"/>
        </w:rPr>
        <w:t xml:space="preserve"> </w:t>
      </w:r>
      <w:r w:rsidRPr="00094247">
        <w:rPr>
          <w:rFonts w:ascii="Eurobank Sans" w:hAnsi="Eurobank Sans"/>
          <w:sz w:val="28"/>
          <w:szCs w:val="28"/>
          <w:lang w:val="el-GR"/>
        </w:rPr>
        <w:t xml:space="preserve">Με δείκτη ΝΡΕ 15,6% είμαστε η Τράπεζα της οποίας τα θεμελιώδη μεγέθη προσεγγίζουν εκείνα των αντίστοιχων ευρωπαϊκών και βρισκόμαστε έτσι σε καλύτερη θέση για να αντιμετωπίσουμε τις πρόσθετες προκλήσεις που δημιουργεί η πανδημία. </w:t>
      </w:r>
    </w:p>
    <w:p w14:paraId="1B047519" w14:textId="2F798DF8"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Το σχέδιο μας </w:t>
      </w:r>
      <w:proofErr w:type="spellStart"/>
      <w:r w:rsidRPr="00094247">
        <w:rPr>
          <w:rFonts w:ascii="Eurobank Sans" w:hAnsi="Eurobank Sans"/>
          <w:sz w:val="28"/>
          <w:szCs w:val="28"/>
          <w:lang w:val="el-GR"/>
        </w:rPr>
        <w:t>περιελάμβανε</w:t>
      </w:r>
      <w:proofErr w:type="spellEnd"/>
      <w:r w:rsidRPr="00094247">
        <w:rPr>
          <w:rFonts w:ascii="Eurobank Sans" w:hAnsi="Eurobank Sans"/>
          <w:sz w:val="28"/>
          <w:szCs w:val="28"/>
          <w:lang w:val="el-GR"/>
        </w:rPr>
        <w:t xml:space="preserve"> διαδοχικά βήματα που έγιναν τον τελευταίο χρόνο. </w:t>
      </w:r>
      <w:r>
        <w:rPr>
          <w:rFonts w:ascii="Eurobank Sans" w:hAnsi="Eurobank Sans"/>
          <w:sz w:val="28"/>
          <w:szCs w:val="28"/>
          <w:lang w:val="el-GR"/>
        </w:rPr>
        <w:t xml:space="preserve"> </w:t>
      </w:r>
      <w:r w:rsidRPr="00094247">
        <w:rPr>
          <w:rFonts w:ascii="Eurobank Sans" w:hAnsi="Eurobank Sans"/>
          <w:sz w:val="28"/>
          <w:szCs w:val="28"/>
          <w:lang w:val="el-GR"/>
        </w:rPr>
        <w:t xml:space="preserve">Ξεκινήσαμε με τη συγχώνευση με την Grivalia και συνεχίσαμε με τις </w:t>
      </w:r>
      <w:proofErr w:type="spellStart"/>
      <w:r w:rsidRPr="00094247">
        <w:rPr>
          <w:rFonts w:ascii="Eurobank Sans" w:hAnsi="Eurobank Sans"/>
          <w:sz w:val="28"/>
          <w:szCs w:val="28"/>
          <w:lang w:val="el-GR"/>
        </w:rPr>
        <w:t>τιτλοποιήσεις</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Pillar</w:t>
      </w:r>
      <w:proofErr w:type="spellEnd"/>
      <w:r w:rsidRPr="00094247">
        <w:rPr>
          <w:rFonts w:ascii="Eurobank Sans" w:hAnsi="Eurobank Sans"/>
          <w:sz w:val="28"/>
          <w:szCs w:val="28"/>
          <w:lang w:val="el-GR"/>
        </w:rPr>
        <w:t xml:space="preserve"> και </w:t>
      </w:r>
      <w:proofErr w:type="spellStart"/>
      <w:r w:rsidRPr="00094247">
        <w:rPr>
          <w:rFonts w:ascii="Eurobank Sans" w:hAnsi="Eurobank Sans"/>
          <w:sz w:val="28"/>
          <w:szCs w:val="28"/>
          <w:lang w:val="el-GR"/>
        </w:rPr>
        <w:t>Cairo</w:t>
      </w:r>
      <w:proofErr w:type="spellEnd"/>
      <w:r w:rsidRPr="00094247">
        <w:rPr>
          <w:rFonts w:ascii="Eurobank Sans" w:hAnsi="Eurobank Sans"/>
          <w:sz w:val="28"/>
          <w:szCs w:val="28"/>
          <w:lang w:val="el-GR"/>
        </w:rPr>
        <w:t xml:space="preserve">, €2 και €7,5 δισεκατομμυρίων, αντίστοιχα. </w:t>
      </w:r>
      <w:r>
        <w:rPr>
          <w:rFonts w:ascii="Eurobank Sans" w:hAnsi="Eurobank Sans"/>
          <w:sz w:val="28"/>
          <w:szCs w:val="28"/>
          <w:lang w:val="el-GR"/>
        </w:rPr>
        <w:t xml:space="preserve"> </w:t>
      </w:r>
      <w:r w:rsidRPr="00094247">
        <w:rPr>
          <w:rFonts w:ascii="Eurobank Sans" w:hAnsi="Eurobank Sans"/>
          <w:sz w:val="28"/>
          <w:szCs w:val="28"/>
          <w:lang w:val="el-GR"/>
        </w:rPr>
        <w:t xml:space="preserve">Είμαστε η πρώτη Τράπεζα που έκανε </w:t>
      </w:r>
      <w:proofErr w:type="spellStart"/>
      <w:r w:rsidRPr="00094247">
        <w:rPr>
          <w:rFonts w:ascii="Eurobank Sans" w:hAnsi="Eurobank Sans"/>
          <w:sz w:val="28"/>
          <w:szCs w:val="28"/>
          <w:lang w:val="el-GR"/>
        </w:rPr>
        <w:t>τιτλοποιήσεις</w:t>
      </w:r>
      <w:proofErr w:type="spellEnd"/>
      <w:r w:rsidRPr="00094247">
        <w:rPr>
          <w:rFonts w:ascii="Eurobank Sans" w:hAnsi="Eurobank Sans"/>
          <w:sz w:val="28"/>
          <w:szCs w:val="28"/>
          <w:lang w:val="el-GR"/>
        </w:rPr>
        <w:t xml:space="preserve"> μη εξυπηρετούμενων δανείων, αλλά και χρήση του σχεδίου ΗΡΑΚΛΗΣ, ενώ στο σκέλος του εταιρικού μετασχηματισμού, δημιουργήθηκαν δύο νέες εταιρικές οντότητες, αφενός η Eurobank Holdings AE και αφετέρου η Τράπεζα Eurobank AE. Τον Ιούνιο, ολοκληρώσαμε τη συμφωνία με τη </w:t>
      </w:r>
      <w:proofErr w:type="spellStart"/>
      <w:r w:rsidRPr="00094247">
        <w:rPr>
          <w:rFonts w:ascii="Eurobank Sans" w:hAnsi="Eurobank Sans"/>
          <w:sz w:val="28"/>
          <w:szCs w:val="28"/>
          <w:lang w:val="el-GR"/>
        </w:rPr>
        <w:t>doValue</w:t>
      </w:r>
      <w:proofErr w:type="spellEnd"/>
      <w:r w:rsidRPr="00094247">
        <w:rPr>
          <w:rFonts w:ascii="Eurobank Sans" w:hAnsi="Eurobank Sans"/>
          <w:sz w:val="28"/>
          <w:szCs w:val="28"/>
          <w:lang w:val="el-GR"/>
        </w:rPr>
        <w:t xml:space="preserve"> για το </w:t>
      </w:r>
      <w:proofErr w:type="spellStart"/>
      <w:r w:rsidRPr="00094247">
        <w:rPr>
          <w:rFonts w:ascii="Eurobank Sans" w:hAnsi="Eurobank Sans"/>
          <w:sz w:val="28"/>
          <w:szCs w:val="28"/>
          <w:lang w:val="el-GR"/>
        </w:rPr>
        <w:t>Cairo</w:t>
      </w:r>
      <w:proofErr w:type="spellEnd"/>
      <w:r w:rsidRPr="00094247">
        <w:rPr>
          <w:rFonts w:ascii="Eurobank Sans" w:hAnsi="Eurobank Sans"/>
          <w:sz w:val="28"/>
          <w:szCs w:val="28"/>
          <w:lang w:val="el-GR"/>
        </w:rPr>
        <w:t xml:space="preserve"> και την απόκτηση 80% της θυγατρικής μας FPS, που ήδη μετονομάστηκε σε </w:t>
      </w:r>
      <w:proofErr w:type="spellStart"/>
      <w:r w:rsidRPr="00094247">
        <w:rPr>
          <w:rFonts w:ascii="Eurobank Sans" w:hAnsi="Eurobank Sans"/>
          <w:sz w:val="28"/>
          <w:szCs w:val="28"/>
          <w:lang w:val="el-GR"/>
        </w:rPr>
        <w:t>doValue</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Greece</w:t>
      </w:r>
      <w:proofErr w:type="spellEnd"/>
      <w:r w:rsidRPr="00094247">
        <w:rPr>
          <w:rFonts w:ascii="Eurobank Sans" w:hAnsi="Eurobank Sans"/>
          <w:sz w:val="28"/>
          <w:szCs w:val="28"/>
          <w:lang w:val="el-GR"/>
        </w:rPr>
        <w:t xml:space="preserve">, με την Τράπεζα να διατηρεί το υπόλοιπο 20%.  </w:t>
      </w:r>
    </w:p>
    <w:p w14:paraId="150CEED7" w14:textId="6F0B0CB4"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Τις επόμενες μέρες κάνουμε και το τελευταίο βήμα του σχεδιασμού, που αφορά άμεσα εσάς, τους μετόχους μας, και το οποίο εγκρίνεται από τη σημερινή ΓΣ.</w:t>
      </w:r>
      <w:r>
        <w:rPr>
          <w:rFonts w:ascii="Eurobank Sans" w:hAnsi="Eurobank Sans"/>
          <w:sz w:val="28"/>
          <w:szCs w:val="28"/>
          <w:lang w:val="el-GR"/>
        </w:rPr>
        <w:t xml:space="preserve"> </w:t>
      </w:r>
      <w:r w:rsidRPr="00094247">
        <w:rPr>
          <w:rFonts w:ascii="Eurobank Sans" w:hAnsi="Eurobank Sans"/>
          <w:sz w:val="28"/>
          <w:szCs w:val="28"/>
          <w:lang w:val="el-GR"/>
        </w:rPr>
        <w:t xml:space="preserve"> Όπως ακριβώς είχαμε ανακοινώσει θα διανείμουμε μέρος των ομολογιών μέσης και κατώτερης διαβάθμισης της </w:t>
      </w:r>
      <w:proofErr w:type="spellStart"/>
      <w:r w:rsidRPr="00094247">
        <w:rPr>
          <w:rFonts w:ascii="Eurobank Sans" w:hAnsi="Eurobank Sans"/>
          <w:sz w:val="28"/>
          <w:szCs w:val="28"/>
          <w:lang w:val="el-GR"/>
        </w:rPr>
        <w:t>τιτλοποίησης</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Cairo</w:t>
      </w:r>
      <w:proofErr w:type="spellEnd"/>
      <w:r w:rsidRPr="00094247">
        <w:rPr>
          <w:rFonts w:ascii="Eurobank Sans" w:hAnsi="Eurobank Sans"/>
          <w:sz w:val="28"/>
          <w:szCs w:val="28"/>
          <w:lang w:val="el-GR"/>
        </w:rPr>
        <w:t xml:space="preserve">. Τα αντίστοιχα μερίδια έχουν </w:t>
      </w:r>
      <w:proofErr w:type="spellStart"/>
      <w:r w:rsidRPr="00094247">
        <w:rPr>
          <w:rFonts w:ascii="Eurobank Sans" w:hAnsi="Eurobank Sans"/>
          <w:sz w:val="28"/>
          <w:szCs w:val="28"/>
          <w:lang w:val="el-GR"/>
        </w:rPr>
        <w:t>εισφερθεί</w:t>
      </w:r>
      <w:proofErr w:type="spellEnd"/>
      <w:r w:rsidRPr="00094247">
        <w:rPr>
          <w:rFonts w:ascii="Eurobank Sans" w:hAnsi="Eurobank Sans"/>
          <w:sz w:val="28"/>
          <w:szCs w:val="28"/>
          <w:lang w:val="el-GR"/>
        </w:rPr>
        <w:t xml:space="preserve"> σε εταιρεία με αυτό τον αποκλειστικό σκοπό, οι μετοχές της οποίας θα εισαχθούν προς διαπραγμάτευση στην Εναλλακτική Αγορά του Χρηματιστηρίου Αθηνών, το τρίτο τρίμηνο του έτους. </w:t>
      </w:r>
      <w:r>
        <w:rPr>
          <w:rFonts w:ascii="Eurobank Sans" w:hAnsi="Eurobank Sans"/>
          <w:sz w:val="28"/>
          <w:szCs w:val="28"/>
          <w:lang w:val="el-GR"/>
        </w:rPr>
        <w:t xml:space="preserve"> </w:t>
      </w:r>
      <w:r w:rsidRPr="00094247">
        <w:rPr>
          <w:rFonts w:ascii="Eurobank Sans" w:hAnsi="Eurobank Sans"/>
          <w:sz w:val="28"/>
          <w:szCs w:val="28"/>
          <w:lang w:val="el-GR"/>
        </w:rPr>
        <w:t xml:space="preserve">Θα λάβετε μία μετοχή της εταιρείας αυτής για κάθε 12 μετοχές Eurobank Holdings που κατέχετε. </w:t>
      </w:r>
      <w:r>
        <w:rPr>
          <w:rFonts w:ascii="Eurobank Sans" w:hAnsi="Eurobank Sans"/>
          <w:sz w:val="28"/>
          <w:szCs w:val="28"/>
          <w:lang w:val="el-GR"/>
        </w:rPr>
        <w:t xml:space="preserve"> </w:t>
      </w:r>
      <w:r w:rsidRPr="00094247">
        <w:rPr>
          <w:rFonts w:ascii="Eurobank Sans" w:hAnsi="Eurobank Sans"/>
          <w:sz w:val="28"/>
          <w:szCs w:val="28"/>
          <w:lang w:val="el-GR"/>
        </w:rPr>
        <w:t xml:space="preserve">Κάνουμε έτσι πράξη ένα καινοτόμο στοιχείο του σχεδίου μας, δηλαδή </w:t>
      </w:r>
      <w:r w:rsidRPr="00094247">
        <w:rPr>
          <w:rFonts w:ascii="Eurobank Sans" w:hAnsi="Eurobank Sans"/>
          <w:sz w:val="28"/>
          <w:szCs w:val="28"/>
          <w:lang w:val="el-GR"/>
        </w:rPr>
        <w:lastRenderedPageBreak/>
        <w:t xml:space="preserve">τη δυνατότητα που εξασφαλίζουμε στους μετόχους μας να διατηρήσουν σημαντικό μέρος από τα δυνητικά οφέλη της διαχείρισης του </w:t>
      </w:r>
      <w:proofErr w:type="spellStart"/>
      <w:r w:rsidRPr="00094247">
        <w:rPr>
          <w:rFonts w:ascii="Eurobank Sans" w:hAnsi="Eurobank Sans"/>
          <w:sz w:val="28"/>
          <w:szCs w:val="28"/>
          <w:lang w:val="el-GR"/>
        </w:rPr>
        <w:t>τιτλοποιημένου</w:t>
      </w:r>
      <w:proofErr w:type="spellEnd"/>
      <w:r w:rsidRPr="00094247">
        <w:rPr>
          <w:rFonts w:ascii="Eurobank Sans" w:hAnsi="Eurobank Sans"/>
          <w:sz w:val="28"/>
          <w:szCs w:val="28"/>
          <w:lang w:val="el-GR"/>
        </w:rPr>
        <w:t xml:space="preserve"> χαρτοφυλακίου.  </w:t>
      </w:r>
    </w:p>
    <w:p w14:paraId="2C336EC5"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Το Σχέδιο Επιτάχυνσης αναγνωρίστηκε ως πρωτοποριακό και υιοθετήθηκε από σχεδόν το σύνολο του ανταγωνισμού.    </w:t>
      </w:r>
    </w:p>
    <w:p w14:paraId="4C2D4C0A"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Γιατί όμως η ολοκλήρωση του παραπάνω πλάνου ήταν τόσο σημαντική?</w:t>
      </w:r>
    </w:p>
    <w:p w14:paraId="00CAF89F" w14:textId="384BBE20"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Πρώτον, είναι σημαντική για τους μετόχους, γιατί ανοίγει το δρόμο για ουσιαστική αύξηση της κερδοφορίας μας. </w:t>
      </w:r>
      <w:r>
        <w:rPr>
          <w:rFonts w:ascii="Eurobank Sans" w:hAnsi="Eurobank Sans"/>
          <w:sz w:val="28"/>
          <w:szCs w:val="28"/>
          <w:lang w:val="el-GR"/>
        </w:rPr>
        <w:t xml:space="preserve"> </w:t>
      </w:r>
      <w:r w:rsidRPr="00094247">
        <w:rPr>
          <w:rFonts w:ascii="Eurobank Sans" w:hAnsi="Eurobank Sans"/>
          <w:sz w:val="28"/>
          <w:szCs w:val="28"/>
          <w:lang w:val="el-GR"/>
        </w:rPr>
        <w:t>Όπως είχαμε ανακοινώσει το Φεβρουάριο, πριν ακόμη διαφανούν οι σοβαρές επιπτώσεις της πανδημίας, η Τράπεζα στόχευε σε κερδοφορία 12 λεπτών του ευρώ ανά μετοχή ή απόδοση επί της καθαρής θέσης περίπου 9%, κυρίως λόγω της σημαντικής υποχώρησης των προβλέψεων στις 90 μονάδες βάσης.</w:t>
      </w:r>
      <w:r>
        <w:rPr>
          <w:rFonts w:ascii="Eurobank Sans" w:hAnsi="Eurobank Sans"/>
          <w:sz w:val="28"/>
          <w:szCs w:val="28"/>
          <w:lang w:val="el-GR"/>
        </w:rPr>
        <w:t xml:space="preserve"> </w:t>
      </w:r>
      <w:r w:rsidRPr="00094247">
        <w:rPr>
          <w:rFonts w:ascii="Eurobank Sans" w:hAnsi="Eurobank Sans"/>
          <w:sz w:val="28"/>
          <w:szCs w:val="28"/>
          <w:lang w:val="el-GR"/>
        </w:rPr>
        <w:t xml:space="preserve"> Θέταμε την ανάπτυξη των εργασιών και την κερδοφορία ξανά στο επίκεντρο, ύστερα από μια 10ετία πολλαπλών προκλήσεων. </w:t>
      </w:r>
      <w:r>
        <w:rPr>
          <w:rFonts w:ascii="Eurobank Sans" w:hAnsi="Eurobank Sans"/>
          <w:sz w:val="28"/>
          <w:szCs w:val="28"/>
          <w:lang w:val="el-GR"/>
        </w:rPr>
        <w:t xml:space="preserve"> </w:t>
      </w:r>
      <w:r w:rsidRPr="00094247">
        <w:rPr>
          <w:rFonts w:ascii="Eurobank Sans" w:hAnsi="Eurobank Sans"/>
          <w:sz w:val="28"/>
          <w:szCs w:val="28"/>
          <w:lang w:val="el-GR"/>
        </w:rPr>
        <w:t xml:space="preserve">Ο μεσοπρόθεσμος στόχος μας παραμένει απόδοση κοντά στο 10% επί των ιδίων κεφαλαίων, αλλά οι νέες συνθήκες ανέτρεψαν το σχεδιασμό για το 2020 και αναμένεται να επηρεάσουν το χρονοδιάγραμμα για την επίτευξή του. </w:t>
      </w:r>
      <w:r>
        <w:rPr>
          <w:rFonts w:ascii="Eurobank Sans" w:hAnsi="Eurobank Sans"/>
          <w:sz w:val="28"/>
          <w:szCs w:val="28"/>
          <w:lang w:val="el-GR"/>
        </w:rPr>
        <w:t xml:space="preserve"> </w:t>
      </w:r>
      <w:r w:rsidRPr="00094247">
        <w:rPr>
          <w:rFonts w:ascii="Eurobank Sans" w:hAnsi="Eurobank Sans"/>
          <w:sz w:val="28"/>
          <w:szCs w:val="28"/>
          <w:lang w:val="el-GR"/>
        </w:rPr>
        <w:t xml:space="preserve">Ήδη αναθεωρήσαμε την εκτίμησή μας για προβλέψεις από 90 </w:t>
      </w:r>
      <w:proofErr w:type="spellStart"/>
      <w:r w:rsidRPr="00094247">
        <w:rPr>
          <w:rFonts w:ascii="Eurobank Sans" w:hAnsi="Eurobank Sans"/>
          <w:sz w:val="28"/>
          <w:szCs w:val="28"/>
          <w:lang w:val="el-GR"/>
        </w:rPr>
        <w:t>μ.β</w:t>
      </w:r>
      <w:proofErr w:type="spellEnd"/>
      <w:r w:rsidRPr="00094247">
        <w:rPr>
          <w:rFonts w:ascii="Eurobank Sans" w:hAnsi="Eurobank Sans"/>
          <w:sz w:val="28"/>
          <w:szCs w:val="28"/>
          <w:lang w:val="el-GR"/>
        </w:rPr>
        <w:t xml:space="preserve">. σε περίπου 150 </w:t>
      </w:r>
      <w:proofErr w:type="spellStart"/>
      <w:r w:rsidRPr="00094247">
        <w:rPr>
          <w:rFonts w:ascii="Eurobank Sans" w:hAnsi="Eurobank Sans"/>
          <w:sz w:val="28"/>
          <w:szCs w:val="28"/>
          <w:lang w:val="el-GR"/>
        </w:rPr>
        <w:t>μ.β</w:t>
      </w:r>
      <w:proofErr w:type="spellEnd"/>
      <w:r w:rsidRPr="00094247">
        <w:rPr>
          <w:rFonts w:ascii="Eurobank Sans" w:hAnsi="Eurobank Sans"/>
          <w:sz w:val="28"/>
          <w:szCs w:val="28"/>
          <w:lang w:val="el-GR"/>
        </w:rPr>
        <w:t xml:space="preserve">. </w:t>
      </w:r>
      <w:r>
        <w:rPr>
          <w:rFonts w:ascii="Eurobank Sans" w:hAnsi="Eurobank Sans"/>
          <w:sz w:val="28"/>
          <w:szCs w:val="28"/>
          <w:lang w:val="el-GR"/>
        </w:rPr>
        <w:t xml:space="preserve"> </w:t>
      </w:r>
      <w:r w:rsidRPr="00094247">
        <w:rPr>
          <w:rFonts w:ascii="Eurobank Sans" w:hAnsi="Eurobank Sans"/>
          <w:sz w:val="28"/>
          <w:szCs w:val="28"/>
          <w:lang w:val="el-GR"/>
        </w:rPr>
        <w:t>Γενικότερα, ακριβείς προβλέψεις για την τελική επίπτωση της υγειονομικής κρίσης δεν μπορούν ακόμη να διατυπωθούν.</w:t>
      </w:r>
    </w:p>
    <w:p w14:paraId="05B0AF33" w14:textId="6C0F73FE"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Δεύτερον, η ολοκλήρωση του πλάνου είναι σημαντική για το τραπεζικό σύστημα συνολικά. Δείξαμε ότι μια ελληνική τράπεζα μπορεί να μειώσει δραστικά το απόθεμα των </w:t>
      </w:r>
      <w:proofErr w:type="spellStart"/>
      <w:r w:rsidRPr="00094247">
        <w:rPr>
          <w:rFonts w:ascii="Eurobank Sans" w:hAnsi="Eurobank Sans"/>
          <w:sz w:val="28"/>
          <w:szCs w:val="28"/>
          <w:lang w:val="el-GR"/>
        </w:rPr>
        <w:t>NPEs</w:t>
      </w:r>
      <w:proofErr w:type="spellEnd"/>
      <w:r w:rsidRPr="00094247">
        <w:rPr>
          <w:rFonts w:ascii="Eurobank Sans" w:hAnsi="Eurobank Sans"/>
          <w:sz w:val="28"/>
          <w:szCs w:val="28"/>
          <w:lang w:val="el-GR"/>
        </w:rPr>
        <w:t xml:space="preserve">. </w:t>
      </w:r>
      <w:r>
        <w:rPr>
          <w:rFonts w:ascii="Eurobank Sans" w:hAnsi="Eurobank Sans"/>
          <w:sz w:val="28"/>
          <w:szCs w:val="28"/>
          <w:lang w:val="el-GR"/>
        </w:rPr>
        <w:t xml:space="preserve"> </w:t>
      </w:r>
      <w:r w:rsidRPr="00094247">
        <w:rPr>
          <w:rFonts w:ascii="Eurobank Sans" w:hAnsi="Eurobank Sans"/>
          <w:sz w:val="28"/>
          <w:szCs w:val="28"/>
          <w:lang w:val="el-GR"/>
        </w:rPr>
        <w:t xml:space="preserve">Και ήδη το μοντέλο Eurobank ακολουθείται και από άλλες τράπεζες. </w:t>
      </w:r>
      <w:r>
        <w:rPr>
          <w:rFonts w:ascii="Eurobank Sans" w:hAnsi="Eurobank Sans"/>
          <w:sz w:val="28"/>
          <w:szCs w:val="28"/>
          <w:lang w:val="el-GR"/>
        </w:rPr>
        <w:t xml:space="preserve"> </w:t>
      </w:r>
      <w:r w:rsidRPr="00094247">
        <w:rPr>
          <w:rFonts w:ascii="Eurobank Sans" w:hAnsi="Eurobank Sans"/>
          <w:sz w:val="28"/>
          <w:szCs w:val="28"/>
          <w:lang w:val="el-GR"/>
        </w:rPr>
        <w:t>Θέλω να τους ευχηθώ ειλικρινά η προσπάθειά τους να επιτύχει, γιατί αντανακλά θετικά σε όλους.</w:t>
      </w:r>
    </w:p>
    <w:p w14:paraId="663DFD49" w14:textId="3F8DFB76"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Τρίτον, η πιστοληπτική αναβάθμιση της χώρας σε </w:t>
      </w:r>
      <w:proofErr w:type="spellStart"/>
      <w:r w:rsidRPr="00094247">
        <w:rPr>
          <w:rFonts w:ascii="Eurobank Sans" w:hAnsi="Eurobank Sans"/>
          <w:sz w:val="28"/>
          <w:szCs w:val="28"/>
          <w:lang w:val="el-GR"/>
        </w:rPr>
        <w:t>investment</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grade</w:t>
      </w:r>
      <w:proofErr w:type="spellEnd"/>
      <w:r w:rsidRPr="00094247">
        <w:rPr>
          <w:rFonts w:ascii="Eurobank Sans" w:hAnsi="Eurobank Sans"/>
          <w:sz w:val="28"/>
          <w:szCs w:val="28"/>
          <w:lang w:val="el-GR"/>
        </w:rPr>
        <w:t xml:space="preserve"> είναι ένας από τους βασικούς καταλύτες για να προσελκύσουμε ξένες επενδύσεις.  Πρόσφατα μιλώντας με στέλεχος μεγάλης πολυεθνικής, μου εξηγούσε τη δυσκολία που είχε να πείσει τον </w:t>
      </w:r>
      <w:proofErr w:type="spellStart"/>
      <w:r w:rsidRPr="00094247">
        <w:rPr>
          <w:rFonts w:ascii="Eurobank Sans" w:hAnsi="Eurobank Sans"/>
          <w:sz w:val="28"/>
          <w:szCs w:val="28"/>
          <w:lang w:val="el-GR"/>
        </w:rPr>
        <w:t>Group</w:t>
      </w:r>
      <w:proofErr w:type="spellEnd"/>
      <w:r w:rsidRPr="00094247">
        <w:rPr>
          <w:rFonts w:ascii="Eurobank Sans" w:hAnsi="Eurobank Sans"/>
          <w:sz w:val="28"/>
          <w:szCs w:val="28"/>
          <w:lang w:val="el-GR"/>
        </w:rPr>
        <w:t xml:space="preserve"> CFO να κάνει μια μεγάλη επένδυση στην Ελλάδα, καθώς ο τελευταίος εξετάζοντας τις αναφορές των οίκων αξιολόγησης θεωρούσε τη χώρα μας ως μη </w:t>
      </w:r>
      <w:proofErr w:type="spellStart"/>
      <w:r w:rsidRPr="00094247">
        <w:rPr>
          <w:rFonts w:ascii="Eurobank Sans" w:hAnsi="Eurobank Sans"/>
          <w:sz w:val="28"/>
          <w:szCs w:val="28"/>
          <w:lang w:val="el-GR"/>
        </w:rPr>
        <w:t>επενδύσιμη</w:t>
      </w:r>
      <w:proofErr w:type="spellEnd"/>
      <w:r w:rsidRPr="00094247">
        <w:rPr>
          <w:rFonts w:ascii="Eurobank Sans" w:hAnsi="Eurobank Sans"/>
          <w:sz w:val="28"/>
          <w:szCs w:val="28"/>
          <w:lang w:val="el-GR"/>
        </w:rPr>
        <w:t xml:space="preserve">. </w:t>
      </w:r>
      <w:r>
        <w:rPr>
          <w:rFonts w:ascii="Eurobank Sans" w:hAnsi="Eurobank Sans"/>
          <w:sz w:val="28"/>
          <w:szCs w:val="28"/>
          <w:lang w:val="el-GR"/>
        </w:rPr>
        <w:t xml:space="preserve"> </w:t>
      </w:r>
      <w:r w:rsidRPr="00094247">
        <w:rPr>
          <w:rFonts w:ascii="Eurobank Sans" w:hAnsi="Eurobank Sans"/>
          <w:sz w:val="28"/>
          <w:szCs w:val="28"/>
          <w:lang w:val="el-GR"/>
        </w:rPr>
        <w:t xml:space="preserve">Αλλά διαβάθμιση </w:t>
      </w:r>
      <w:proofErr w:type="spellStart"/>
      <w:r w:rsidRPr="00094247">
        <w:rPr>
          <w:rFonts w:ascii="Eurobank Sans" w:hAnsi="Eurobank Sans"/>
          <w:sz w:val="28"/>
          <w:szCs w:val="28"/>
          <w:lang w:val="el-GR"/>
        </w:rPr>
        <w:t>investment</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grade</w:t>
      </w:r>
      <w:proofErr w:type="spellEnd"/>
      <w:r w:rsidRPr="00094247">
        <w:rPr>
          <w:rFonts w:ascii="Eurobank Sans" w:hAnsi="Eurobank Sans"/>
          <w:sz w:val="28"/>
          <w:szCs w:val="28"/>
          <w:lang w:val="el-GR"/>
        </w:rPr>
        <w:t xml:space="preserve"> για τη χώρα δεν είναι δυνατή χωρίς δραστική μείωση των </w:t>
      </w:r>
      <w:proofErr w:type="spellStart"/>
      <w:r w:rsidRPr="00094247">
        <w:rPr>
          <w:rFonts w:ascii="Eurobank Sans" w:hAnsi="Eurobank Sans"/>
          <w:sz w:val="28"/>
          <w:szCs w:val="28"/>
          <w:lang w:val="el-GR"/>
        </w:rPr>
        <w:t>NPEs</w:t>
      </w:r>
      <w:proofErr w:type="spellEnd"/>
      <w:r w:rsidRPr="00094247">
        <w:rPr>
          <w:rFonts w:ascii="Eurobank Sans" w:hAnsi="Eurobank Sans"/>
          <w:sz w:val="28"/>
          <w:szCs w:val="28"/>
          <w:lang w:val="el-GR"/>
        </w:rPr>
        <w:t>. Και η Eurobank απέδειξε ότι αυτό είναι εφικτό.</w:t>
      </w:r>
    </w:p>
    <w:p w14:paraId="732AC2F9" w14:textId="76AD94E4"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Η ολοκλήρωση του σχεδίου μας ήταν το επιστέγασμα της προσπάθειας της Τράπεζας να διαχειριστεί όλες τις προκλήσεις του παρελθόντος. </w:t>
      </w:r>
      <w:r>
        <w:rPr>
          <w:rFonts w:ascii="Eurobank Sans" w:hAnsi="Eurobank Sans"/>
          <w:sz w:val="28"/>
          <w:szCs w:val="28"/>
          <w:lang w:val="el-GR"/>
        </w:rPr>
        <w:t xml:space="preserve"> </w:t>
      </w:r>
      <w:r w:rsidRPr="00094247">
        <w:rPr>
          <w:rFonts w:ascii="Eurobank Sans" w:hAnsi="Eurobank Sans"/>
          <w:sz w:val="28"/>
          <w:szCs w:val="28"/>
          <w:lang w:val="el-GR"/>
        </w:rPr>
        <w:lastRenderedPageBreak/>
        <w:t xml:space="preserve">Από το 2016, ο συνολικός δείκτης κεφαλαιακής επάρκειας ενισχύθηκε κατά 390 μονάδες βάσης φτάνοντας το 19,2% στο τέλος του 2019 – ο υψηλότερος στο ελληνικό τραπεζικό σύστημα – και επέτρεψε στην Τράπεζα να χρηματοδοτήσει την εξυγίανση του ισολογισμού της. </w:t>
      </w:r>
      <w:r>
        <w:rPr>
          <w:rFonts w:ascii="Eurobank Sans" w:hAnsi="Eurobank Sans"/>
          <w:sz w:val="28"/>
          <w:szCs w:val="28"/>
          <w:lang w:val="el-GR"/>
        </w:rPr>
        <w:t xml:space="preserve"> </w:t>
      </w:r>
      <w:r w:rsidRPr="00094247">
        <w:rPr>
          <w:rFonts w:ascii="Eurobank Sans" w:hAnsi="Eurobank Sans"/>
          <w:sz w:val="28"/>
          <w:szCs w:val="28"/>
          <w:lang w:val="el-GR"/>
        </w:rPr>
        <w:t xml:space="preserve">Την ίδια 4ετή περίοδο, ο δείκτης μη εξυπηρετούμενων ανοιγμάτων μειώθηκε κατά 30 ποσοστιαίες μονάδες, από το 46% σε επίπεδα κάτω από το 16%, ενώ ο δείκτης κάλυψης επισφαλειών αυξήθηκε από το 50,6% στο 60% σήμερα. </w:t>
      </w:r>
      <w:r>
        <w:rPr>
          <w:rFonts w:ascii="Eurobank Sans" w:hAnsi="Eurobank Sans"/>
          <w:sz w:val="28"/>
          <w:szCs w:val="28"/>
          <w:lang w:val="el-GR"/>
        </w:rPr>
        <w:t xml:space="preserve"> </w:t>
      </w:r>
      <w:r w:rsidRPr="00094247">
        <w:rPr>
          <w:rFonts w:ascii="Eurobank Sans" w:hAnsi="Eurobank Sans"/>
          <w:sz w:val="28"/>
          <w:szCs w:val="28"/>
          <w:lang w:val="el-GR"/>
        </w:rPr>
        <w:t xml:space="preserve">Παράλληλα, στο ίδιο διάστημα, συνεχίσαμε τις δράσεις άντλησης και διαχείρισης ρευστότητας. </w:t>
      </w:r>
      <w:r>
        <w:rPr>
          <w:rFonts w:ascii="Eurobank Sans" w:hAnsi="Eurobank Sans"/>
          <w:sz w:val="28"/>
          <w:szCs w:val="28"/>
          <w:lang w:val="el-GR"/>
        </w:rPr>
        <w:t xml:space="preserve"> </w:t>
      </w:r>
      <w:r w:rsidRPr="00094247">
        <w:rPr>
          <w:rFonts w:ascii="Eurobank Sans" w:hAnsi="Eurobank Sans"/>
          <w:sz w:val="28"/>
          <w:szCs w:val="28"/>
          <w:lang w:val="el-GR"/>
        </w:rPr>
        <w:t xml:space="preserve">Οι καταθέσεις του Ομίλου αυξήθηκαν κατά €13 δισεκατομμύρια, από τα οποία €9 δισεκατομμύρια αφορούν την ελληνική αγορά. </w:t>
      </w:r>
      <w:r>
        <w:rPr>
          <w:rFonts w:ascii="Eurobank Sans" w:hAnsi="Eurobank Sans"/>
          <w:sz w:val="28"/>
          <w:szCs w:val="28"/>
          <w:lang w:val="el-GR"/>
        </w:rPr>
        <w:t xml:space="preserve"> </w:t>
      </w:r>
      <w:r w:rsidRPr="00094247">
        <w:rPr>
          <w:rFonts w:ascii="Eurobank Sans" w:hAnsi="Eurobank Sans"/>
          <w:sz w:val="28"/>
          <w:szCs w:val="28"/>
          <w:lang w:val="el-GR"/>
        </w:rPr>
        <w:t>Μεταξύ των άλλων, κατά το α΄ τρίμηνο του 2019 πετύχαμε την πλήρη απεξάρτηση της Τράπεζας από τον έκτακτο μηχανισμό παροχής ρευστότητας (ELΑ).</w:t>
      </w:r>
    </w:p>
    <w:p w14:paraId="4A86C929" w14:textId="6F47E9EF"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Τα καθαρά κέρδη το 2019 ανήλθαν σε ετήσια βάση σε €257εκ., κυρίως χάρη στη μείωση των προβλέψεων.</w:t>
      </w:r>
      <w:r>
        <w:rPr>
          <w:rFonts w:ascii="Eurobank Sans" w:hAnsi="Eurobank Sans"/>
          <w:sz w:val="28"/>
          <w:szCs w:val="28"/>
          <w:lang w:val="el-GR"/>
        </w:rPr>
        <w:t xml:space="preserve"> </w:t>
      </w:r>
      <w:r w:rsidRPr="00094247">
        <w:rPr>
          <w:rFonts w:ascii="Eurobank Sans" w:hAnsi="Eurobank Sans"/>
          <w:sz w:val="28"/>
          <w:szCs w:val="28"/>
          <w:lang w:val="el-GR"/>
        </w:rPr>
        <w:t xml:space="preserve"> Ιδιαίτερα σημαντική ήταν για μία ακόμη χρονιά η συμβολή των διεθνών δραστηριοτήτων στις οποίες τα καθαρά κέρδη αυξήθηκαν κατά 16,0%, σε €168εκ. </w:t>
      </w:r>
    </w:p>
    <w:p w14:paraId="2FE009BB" w14:textId="73BF31E5"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Όλα τα παραπάνω είναι αποτέλεσμα της συλλογικής προσπάθειας της διοικητικής ομάδας της Τράπεζας και όλων των εργαζομένων. </w:t>
      </w:r>
      <w:r>
        <w:rPr>
          <w:rFonts w:ascii="Eurobank Sans" w:hAnsi="Eurobank Sans"/>
          <w:sz w:val="28"/>
          <w:szCs w:val="28"/>
          <w:lang w:val="el-GR"/>
        </w:rPr>
        <w:t xml:space="preserve"> </w:t>
      </w:r>
      <w:r w:rsidRPr="00094247">
        <w:rPr>
          <w:rFonts w:ascii="Eurobank Sans" w:hAnsi="Eurobank Sans"/>
          <w:sz w:val="28"/>
          <w:szCs w:val="28"/>
          <w:lang w:val="el-GR"/>
        </w:rPr>
        <w:t xml:space="preserve">Όμως, ειδική αναφορά οφείλω να κάνω στο πρώην Αναπληρωτή ΔΣ και μέλος του ΔΣ κ. Θόδωρο </w:t>
      </w:r>
      <w:proofErr w:type="spellStart"/>
      <w:r w:rsidRPr="00094247">
        <w:rPr>
          <w:rFonts w:ascii="Eurobank Sans" w:hAnsi="Eurobank Sans"/>
          <w:sz w:val="28"/>
          <w:szCs w:val="28"/>
          <w:lang w:val="el-GR"/>
        </w:rPr>
        <w:t>Καλαντώνη</w:t>
      </w:r>
      <w:proofErr w:type="spellEnd"/>
      <w:r w:rsidRPr="00094247">
        <w:rPr>
          <w:rFonts w:ascii="Eurobank Sans" w:hAnsi="Eurobank Sans"/>
          <w:sz w:val="28"/>
          <w:szCs w:val="28"/>
          <w:lang w:val="el-GR"/>
        </w:rPr>
        <w:t xml:space="preserve"> για την εξαιρετική συμβολή στην επιτυχία μας. </w:t>
      </w:r>
      <w:r>
        <w:rPr>
          <w:rFonts w:ascii="Eurobank Sans" w:hAnsi="Eurobank Sans"/>
          <w:sz w:val="28"/>
          <w:szCs w:val="28"/>
          <w:lang w:val="el-GR"/>
        </w:rPr>
        <w:t xml:space="preserve"> </w:t>
      </w:r>
      <w:r w:rsidRPr="00094247">
        <w:rPr>
          <w:rFonts w:ascii="Eurobank Sans" w:hAnsi="Eurobank Sans"/>
          <w:sz w:val="28"/>
          <w:szCs w:val="28"/>
          <w:lang w:val="el-GR"/>
        </w:rPr>
        <w:t xml:space="preserve">Του εύχομαι κάθε επιτυχία στα νέα του καθήκοντα ως Προέδρου της </w:t>
      </w:r>
      <w:proofErr w:type="spellStart"/>
      <w:r w:rsidRPr="00094247">
        <w:rPr>
          <w:rFonts w:ascii="Eurobank Sans" w:hAnsi="Eurobank Sans"/>
          <w:sz w:val="28"/>
          <w:szCs w:val="28"/>
          <w:lang w:val="el-GR"/>
        </w:rPr>
        <w:t>doValue</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Greece</w:t>
      </w:r>
      <w:proofErr w:type="spellEnd"/>
      <w:r w:rsidRPr="00094247">
        <w:rPr>
          <w:rFonts w:ascii="Eurobank Sans" w:hAnsi="Eurobank Sans"/>
          <w:sz w:val="28"/>
          <w:szCs w:val="28"/>
          <w:lang w:val="el-GR"/>
        </w:rPr>
        <w:t>, με την οποία έχουμε συνάψει στρατηγική συμφωνία συνεργασίας για τη διαχείριση όλων των μη εξυπηρετούμενων δανείων μας σε βάθος 14 ετών.</w:t>
      </w:r>
    </w:p>
    <w:p w14:paraId="34453E7F"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Όπως ήδη ανέφερα, οι εξελίξεις ανέτρεψαν τις προσδοκίες μας για τη φετινή χρονιά. Το ξέσπασμα της πανδημίας μας επιβάλλει νέες προτεραιότητες:</w:t>
      </w:r>
    </w:p>
    <w:p w14:paraId="5F7B4CB3" w14:textId="504F67BA"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Πρώτον, την άμεση δανειοδότηση και υποστήριξη των πελατών μας με παροχή ρευστότητας στην οικονομία. </w:t>
      </w:r>
      <w:r>
        <w:rPr>
          <w:rFonts w:ascii="Eurobank Sans" w:hAnsi="Eurobank Sans"/>
          <w:sz w:val="28"/>
          <w:szCs w:val="28"/>
          <w:lang w:val="el-GR"/>
        </w:rPr>
        <w:t xml:space="preserve"> </w:t>
      </w:r>
      <w:r w:rsidRPr="00094247">
        <w:rPr>
          <w:rFonts w:ascii="Eurobank Sans" w:hAnsi="Eurobank Sans"/>
          <w:sz w:val="28"/>
          <w:szCs w:val="28"/>
          <w:lang w:val="el-GR"/>
        </w:rPr>
        <w:t xml:space="preserve">Δεύτερον, τη σωστή διαχείριση ώστε να μη δημιουργηθεί μια νέα γενιά μη εξυπηρετούμενων δανείων. Και τρίτον, την εστίαση στην προώθηση και χρηματοδότηση των στρατηγικών επενδύσεων και των έργων πνοής που χρειάζεται η ελληνική οικονομία για να πετύχει ισχυρή ανάπτυξη. </w:t>
      </w:r>
    </w:p>
    <w:p w14:paraId="183A6292"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Για να στηρίξουμε όσους έχουν πληγεί από τα μέτρα περιστολής του ιού προχωρήσαμε, μαζί με όλες τις συστημικές τράπεζες, στην αναστολή αποπληρωμής δανείων έως τις 31 Δεκεμβρίου 2020 για επιχειρήσεις και νοικοκυριά.</w:t>
      </w:r>
    </w:p>
    <w:p w14:paraId="12E431F7" w14:textId="325BCDDE"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lastRenderedPageBreak/>
        <w:t xml:space="preserve">Χορηγούμε ρευστότητα σε επιχειρήσεις που την έχουν άμεση ανάγκη. </w:t>
      </w:r>
      <w:r>
        <w:rPr>
          <w:rFonts w:ascii="Eurobank Sans" w:hAnsi="Eurobank Sans"/>
          <w:sz w:val="28"/>
          <w:szCs w:val="28"/>
          <w:lang w:val="el-GR"/>
        </w:rPr>
        <w:t xml:space="preserve"> </w:t>
      </w:r>
      <w:r w:rsidRPr="00094247">
        <w:rPr>
          <w:rFonts w:ascii="Eurobank Sans" w:hAnsi="Eurobank Sans"/>
          <w:sz w:val="28"/>
          <w:szCs w:val="28"/>
          <w:lang w:val="el-GR"/>
        </w:rPr>
        <w:t xml:space="preserve">Με βάση τα στοιχεία του α’ εξαμήνου 2020, η Τράπεζα αύξησε τα δανειακά της υπόλοιπα προς τις ενήμερες επιχειρήσεις κατά €1 δις, από ίδιους πόρους. </w:t>
      </w:r>
      <w:r>
        <w:rPr>
          <w:rFonts w:ascii="Eurobank Sans" w:hAnsi="Eurobank Sans"/>
          <w:sz w:val="28"/>
          <w:szCs w:val="28"/>
          <w:lang w:val="el-GR"/>
        </w:rPr>
        <w:t xml:space="preserve"> </w:t>
      </w:r>
      <w:r w:rsidRPr="00094247">
        <w:rPr>
          <w:rFonts w:ascii="Eurobank Sans" w:hAnsi="Eurobank Sans"/>
          <w:sz w:val="28"/>
          <w:szCs w:val="28"/>
          <w:lang w:val="el-GR"/>
        </w:rPr>
        <w:t xml:space="preserve">Επιπρόσθετα, αμέσως μόλις ενεργοποιήθηκαν, συμμετείχαμε ενεργά στα προγράμματα του Δημοσίου και έχουμε εγκρίνει σχεδόν το σύνολο των κονδυλίων, ύψους €1,1 δις, που μας αντιστοιχούσαν από το ΤΕΠΙΧ ΙΙ και το Πρόγραμμα Εγγυοδοσίας. </w:t>
      </w:r>
      <w:r>
        <w:rPr>
          <w:rFonts w:ascii="Eurobank Sans" w:hAnsi="Eurobank Sans"/>
          <w:sz w:val="28"/>
          <w:szCs w:val="28"/>
          <w:lang w:val="el-GR"/>
        </w:rPr>
        <w:t xml:space="preserve"> </w:t>
      </w:r>
      <w:r w:rsidRPr="00094247">
        <w:rPr>
          <w:rFonts w:ascii="Eurobank Sans" w:hAnsi="Eurobank Sans"/>
          <w:sz w:val="28"/>
          <w:szCs w:val="28"/>
          <w:lang w:val="el-GR"/>
        </w:rPr>
        <w:t xml:space="preserve">Η εκταμίευση αυτών των ποσών έχει ήδη ξεκινήσει και κατά το μεγαλύτερο μέρος θα ολοκληρωθεί τις αμέσως επόμενες ημέρες. </w:t>
      </w:r>
      <w:r>
        <w:rPr>
          <w:rFonts w:ascii="Eurobank Sans" w:hAnsi="Eurobank Sans"/>
          <w:sz w:val="28"/>
          <w:szCs w:val="28"/>
          <w:lang w:val="el-GR"/>
        </w:rPr>
        <w:t xml:space="preserve"> </w:t>
      </w:r>
      <w:r w:rsidRPr="00094247">
        <w:rPr>
          <w:rFonts w:ascii="Eurobank Sans" w:hAnsi="Eurobank Sans"/>
          <w:sz w:val="28"/>
          <w:szCs w:val="28"/>
          <w:lang w:val="el-GR"/>
        </w:rPr>
        <w:t xml:space="preserve">Είμαστε έτοιμοι να κάνουμε χρήση και της β’ φάσης του Προγράμματος Εγγυοδοσίας και εκτιμούμε ότι για το σύνολο του έτους τα δανειακά μας υπόλοιπα προς τις ενήμερες  επιχειρήσεις θα αυξηθούν κατά €2,5-3,0 δις. </w:t>
      </w:r>
    </w:p>
    <w:p w14:paraId="575D89AD" w14:textId="4A9351F6"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Ως στρατηγικοί εταίροι του ελληνικού τουρισμού, που κατεξοχήν πλήττει ο αντίκτυπος του </w:t>
      </w:r>
      <w:proofErr w:type="spellStart"/>
      <w:r w:rsidRPr="00094247">
        <w:rPr>
          <w:rFonts w:ascii="Eurobank Sans" w:hAnsi="Eurobank Sans"/>
          <w:sz w:val="28"/>
          <w:szCs w:val="28"/>
          <w:lang w:val="el-GR"/>
        </w:rPr>
        <w:t>κορονοϊού</w:t>
      </w:r>
      <w:proofErr w:type="spellEnd"/>
      <w:r w:rsidRPr="00094247">
        <w:rPr>
          <w:rFonts w:ascii="Eurobank Sans" w:hAnsi="Eurobank Sans"/>
          <w:sz w:val="28"/>
          <w:szCs w:val="28"/>
          <w:lang w:val="el-GR"/>
        </w:rPr>
        <w:t xml:space="preserve">, ήμασταν η πρώτη και η μόνη τράπεζα που παρουσίασε ένα μεγάλης κλίμακας, εξειδικευμένο πακέτο στήριξης των ξενοδοχειακών επιχειρήσεων – πελατών μας, ύψους 750 εκατομμυρίων ευρώ. </w:t>
      </w:r>
      <w:r>
        <w:rPr>
          <w:rFonts w:ascii="Eurobank Sans" w:hAnsi="Eurobank Sans"/>
          <w:sz w:val="28"/>
          <w:szCs w:val="28"/>
          <w:lang w:val="el-GR"/>
        </w:rPr>
        <w:t xml:space="preserve"> </w:t>
      </w:r>
      <w:r w:rsidRPr="00094247">
        <w:rPr>
          <w:rFonts w:ascii="Eurobank Sans" w:hAnsi="Eurobank Sans"/>
          <w:sz w:val="28"/>
          <w:szCs w:val="28"/>
          <w:lang w:val="el-GR"/>
        </w:rPr>
        <w:t xml:space="preserve">Η κίνηση αυτή έτυχε εξαιρετικά θετικής υποδοχής από τους πελάτες μας, τον κλάδο και την αγορά στο σύνολό της. </w:t>
      </w:r>
    </w:p>
    <w:p w14:paraId="3A778D7C" w14:textId="69C021B4"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Η φετινή χρονιά θα είναι δύσκολη οικονομικά και δημοσιονομικά για τη χώρα, με ιδιαίτερες προκλήσεις για το τραπεζικό σύστημα. </w:t>
      </w:r>
      <w:r>
        <w:rPr>
          <w:rFonts w:ascii="Eurobank Sans" w:hAnsi="Eurobank Sans"/>
          <w:sz w:val="28"/>
          <w:szCs w:val="28"/>
          <w:lang w:val="el-GR"/>
        </w:rPr>
        <w:t xml:space="preserve"> </w:t>
      </w:r>
      <w:r w:rsidRPr="00094247">
        <w:rPr>
          <w:rFonts w:ascii="Eurobank Sans" w:hAnsi="Eurobank Sans"/>
          <w:sz w:val="28"/>
          <w:szCs w:val="28"/>
          <w:lang w:val="el-GR"/>
        </w:rPr>
        <w:t>Όμως, ο μεσοπρόθεσμος σχεδιασμός μας δεν αλλάζει, με βασικό άξονα την επέκταση των εργασιών, εντός και εκτός Ελλάδος, και ταυτόχρονη έμφαση στον ψηφιακό μετασχηματισμό, στον οποίο θα κάνω ιδιαίτερη αναφορά.</w:t>
      </w:r>
      <w:r>
        <w:rPr>
          <w:rFonts w:ascii="Eurobank Sans" w:hAnsi="Eurobank Sans"/>
          <w:sz w:val="28"/>
          <w:szCs w:val="28"/>
          <w:lang w:val="el-GR"/>
        </w:rPr>
        <w:t xml:space="preserve"> </w:t>
      </w:r>
      <w:r w:rsidRPr="00094247">
        <w:rPr>
          <w:rFonts w:ascii="Eurobank Sans" w:hAnsi="Eurobank Sans"/>
          <w:sz w:val="28"/>
          <w:szCs w:val="28"/>
          <w:lang w:val="el-GR"/>
        </w:rPr>
        <w:t xml:space="preserve"> Κινούμαστε ενεργά για την ανάπτυξη των εργασιών μας, με </w:t>
      </w:r>
      <w:proofErr w:type="spellStart"/>
      <w:r w:rsidRPr="00094247">
        <w:rPr>
          <w:rFonts w:ascii="Eurobank Sans" w:hAnsi="Eurobank Sans"/>
          <w:sz w:val="28"/>
          <w:szCs w:val="28"/>
          <w:lang w:val="el-GR"/>
        </w:rPr>
        <w:t>στοχευμένες</w:t>
      </w:r>
      <w:proofErr w:type="spellEnd"/>
      <w:r w:rsidRPr="00094247">
        <w:rPr>
          <w:rFonts w:ascii="Eurobank Sans" w:hAnsi="Eurobank Sans"/>
          <w:sz w:val="28"/>
          <w:szCs w:val="28"/>
          <w:lang w:val="el-GR"/>
        </w:rPr>
        <w:t xml:space="preserve"> πρωτοβουλίες (2019):</w:t>
      </w:r>
    </w:p>
    <w:p w14:paraId="177BAD82" w14:textId="45778725"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Στο σκέλος της τραπεζικής ιδιωτών, το περασμένο φθινόπωρο αναλάβαμε μια ξεχωριστή πρωτοβουλία. </w:t>
      </w:r>
      <w:r>
        <w:rPr>
          <w:rFonts w:ascii="Eurobank Sans" w:hAnsi="Eurobank Sans"/>
          <w:sz w:val="28"/>
          <w:szCs w:val="28"/>
          <w:lang w:val="el-GR"/>
        </w:rPr>
        <w:t xml:space="preserve"> </w:t>
      </w:r>
      <w:r w:rsidRPr="00094247">
        <w:rPr>
          <w:rFonts w:ascii="Eurobank Sans" w:hAnsi="Eurobank Sans"/>
          <w:sz w:val="28"/>
          <w:szCs w:val="28"/>
          <w:lang w:val="el-GR"/>
        </w:rPr>
        <w:t xml:space="preserve">Ήμασταν εκείνοι που ξαναφέραμε στο επίκεντρο τη στεγαστική πίστη, προτείνοντας για πρώτη φορά την επιλογή για σταθερό επιτόκιο σε όλη τη διάρκεια του δανείου. </w:t>
      </w:r>
      <w:r>
        <w:rPr>
          <w:rFonts w:ascii="Eurobank Sans" w:hAnsi="Eurobank Sans"/>
          <w:sz w:val="28"/>
          <w:szCs w:val="28"/>
          <w:lang w:val="el-GR"/>
        </w:rPr>
        <w:t xml:space="preserve"> </w:t>
      </w:r>
      <w:r w:rsidRPr="00094247">
        <w:rPr>
          <w:rFonts w:ascii="Eurobank Sans" w:hAnsi="Eurobank Sans"/>
          <w:sz w:val="28"/>
          <w:szCs w:val="28"/>
          <w:lang w:val="el-GR"/>
        </w:rPr>
        <w:t xml:space="preserve">Η πρωτοβουλία μας δικαιώθηκε από την αγορά. </w:t>
      </w:r>
      <w:r>
        <w:rPr>
          <w:rFonts w:ascii="Eurobank Sans" w:hAnsi="Eurobank Sans"/>
          <w:sz w:val="28"/>
          <w:szCs w:val="28"/>
          <w:lang w:val="el-GR"/>
        </w:rPr>
        <w:t xml:space="preserve"> </w:t>
      </w:r>
      <w:r w:rsidRPr="00094247">
        <w:rPr>
          <w:rFonts w:ascii="Eurobank Sans" w:hAnsi="Eurobank Sans"/>
          <w:sz w:val="28"/>
          <w:szCs w:val="28"/>
          <w:lang w:val="el-GR"/>
        </w:rPr>
        <w:t xml:space="preserve">Το μερίδιό μας στα στεγαστικά δάνεια αυξήθηκε και οι περισσότεροι νέοι πελάτες προτίμησαν την επιλογή που προανέφερα. </w:t>
      </w:r>
      <w:r>
        <w:rPr>
          <w:rFonts w:ascii="Eurobank Sans" w:hAnsi="Eurobank Sans"/>
          <w:sz w:val="28"/>
          <w:szCs w:val="28"/>
          <w:lang w:val="el-GR"/>
        </w:rPr>
        <w:t xml:space="preserve"> </w:t>
      </w:r>
      <w:r w:rsidRPr="00094247">
        <w:rPr>
          <w:rFonts w:ascii="Eurobank Sans" w:hAnsi="Eurobank Sans"/>
          <w:sz w:val="28"/>
          <w:szCs w:val="28"/>
          <w:lang w:val="el-GR"/>
        </w:rPr>
        <w:t xml:space="preserve">Η εκδήλωση της πανδημίας ανέκοψε προσωρινά την ανάκαμψη, ήδη όμως οι εκταμιεύσεις στεγαστικών δανείων έχουν επανέλθει στα επίπεδα πριν το </w:t>
      </w:r>
      <w:proofErr w:type="spellStart"/>
      <w:r w:rsidRPr="00094247">
        <w:rPr>
          <w:rFonts w:ascii="Eurobank Sans" w:hAnsi="Eurobank Sans"/>
          <w:sz w:val="28"/>
          <w:szCs w:val="28"/>
          <w:lang w:val="el-GR"/>
        </w:rPr>
        <w:t>lockdown</w:t>
      </w:r>
      <w:proofErr w:type="spellEnd"/>
      <w:r w:rsidRPr="00094247">
        <w:rPr>
          <w:rFonts w:ascii="Eurobank Sans" w:hAnsi="Eurobank Sans"/>
          <w:sz w:val="28"/>
          <w:szCs w:val="28"/>
          <w:lang w:val="el-GR"/>
        </w:rPr>
        <w:t xml:space="preserve">. </w:t>
      </w:r>
    </w:p>
    <w:p w14:paraId="7EBC176F"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Συνολικά, στη λιανική τραπεζική το 2019 υπήρξε ένα έτος απόλυτης επιτυχίας των στόχων που είχαμε θέσει, όχι μόνο στα δάνεια, αλλά επίσης στις καταθέσεις, </w:t>
      </w:r>
      <w:proofErr w:type="spellStart"/>
      <w:r w:rsidRPr="00094247">
        <w:rPr>
          <w:rFonts w:ascii="Eurobank Sans" w:hAnsi="Eurobank Sans"/>
          <w:sz w:val="28"/>
          <w:szCs w:val="28"/>
          <w:lang w:val="el-GR"/>
        </w:rPr>
        <w:t>τραπεζοασφάλειες</w:t>
      </w:r>
      <w:proofErr w:type="spellEnd"/>
      <w:r w:rsidRPr="00094247">
        <w:rPr>
          <w:rFonts w:ascii="Eurobank Sans" w:hAnsi="Eurobank Sans"/>
          <w:sz w:val="28"/>
          <w:szCs w:val="28"/>
          <w:lang w:val="el-GR"/>
        </w:rPr>
        <w:t xml:space="preserve"> και διαχείριση περιουσίας. </w:t>
      </w:r>
      <w:r w:rsidRPr="00094247">
        <w:rPr>
          <w:rFonts w:ascii="Eurobank Sans" w:hAnsi="Eurobank Sans"/>
          <w:sz w:val="28"/>
          <w:szCs w:val="28"/>
          <w:lang w:val="el-GR"/>
        </w:rPr>
        <w:lastRenderedPageBreak/>
        <w:t xml:space="preserve">Είναι σημαντικό ότι όλες αυτές οι δραστηριότητες επανέρχονται στα προ του </w:t>
      </w:r>
      <w:proofErr w:type="spellStart"/>
      <w:r w:rsidRPr="00094247">
        <w:rPr>
          <w:rFonts w:ascii="Eurobank Sans" w:hAnsi="Eurobank Sans"/>
          <w:sz w:val="28"/>
          <w:szCs w:val="28"/>
          <w:lang w:val="el-GR"/>
        </w:rPr>
        <w:t>κορονοϊού</w:t>
      </w:r>
      <w:proofErr w:type="spellEnd"/>
      <w:r w:rsidRPr="00094247">
        <w:rPr>
          <w:rFonts w:ascii="Eurobank Sans" w:hAnsi="Eurobank Sans"/>
          <w:sz w:val="28"/>
          <w:szCs w:val="28"/>
          <w:lang w:val="el-GR"/>
        </w:rPr>
        <w:t xml:space="preserve"> επίπεδα.</w:t>
      </w:r>
    </w:p>
    <w:p w14:paraId="10DBFAE8" w14:textId="201B5380"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Στον τομέα των επιχειρήσεων, η θέση της Eurobank ως Τράπεζας της Ανάπτυξης ενισχύθηκε. </w:t>
      </w:r>
      <w:r>
        <w:rPr>
          <w:rFonts w:ascii="Eurobank Sans" w:hAnsi="Eurobank Sans"/>
          <w:sz w:val="28"/>
          <w:szCs w:val="28"/>
          <w:lang w:val="el-GR"/>
        </w:rPr>
        <w:t xml:space="preserve"> </w:t>
      </w:r>
      <w:r w:rsidRPr="00094247">
        <w:rPr>
          <w:rFonts w:ascii="Eurobank Sans" w:hAnsi="Eurobank Sans"/>
          <w:sz w:val="28"/>
          <w:szCs w:val="28"/>
          <w:lang w:val="el-GR"/>
        </w:rPr>
        <w:t xml:space="preserve">Έχουμε πρωταγωνιστικό ρόλο σε όλα τα μεγάλα έργα που εξελίσσονται στη χώρα. </w:t>
      </w:r>
      <w:r>
        <w:rPr>
          <w:rFonts w:ascii="Eurobank Sans" w:hAnsi="Eurobank Sans"/>
          <w:sz w:val="28"/>
          <w:szCs w:val="28"/>
          <w:lang w:val="el-GR"/>
        </w:rPr>
        <w:t xml:space="preserve"> </w:t>
      </w:r>
      <w:r w:rsidRPr="00094247">
        <w:rPr>
          <w:rFonts w:ascii="Eurobank Sans" w:hAnsi="Eurobank Sans"/>
          <w:sz w:val="28"/>
          <w:szCs w:val="28"/>
          <w:lang w:val="el-GR"/>
        </w:rPr>
        <w:t xml:space="preserve">Δεσμεύοντας κεφάλαια 800 εκ. ευρώ, είμαστε η βασική τράπεζα για το συντονισμό και την άντληση κεφαλαίων για το μεγαλύτερο των μεγάλων έργων, το Ελληνικό. </w:t>
      </w:r>
      <w:r>
        <w:rPr>
          <w:rFonts w:ascii="Eurobank Sans" w:hAnsi="Eurobank Sans"/>
          <w:sz w:val="28"/>
          <w:szCs w:val="28"/>
          <w:lang w:val="el-GR"/>
        </w:rPr>
        <w:t xml:space="preserve"> </w:t>
      </w:r>
      <w:r w:rsidRPr="00094247">
        <w:rPr>
          <w:rFonts w:ascii="Eurobank Sans" w:hAnsi="Eurobank Sans"/>
          <w:sz w:val="28"/>
          <w:szCs w:val="28"/>
          <w:lang w:val="el-GR"/>
        </w:rPr>
        <w:t xml:space="preserve">Πρόσφατα υπογράψαμε την αποκλειστική χρηματοδότηση της ηλεκτρικής διασύνδεσης της Κρήτης με την Αττική. </w:t>
      </w:r>
      <w:r>
        <w:rPr>
          <w:rFonts w:ascii="Eurobank Sans" w:hAnsi="Eurobank Sans"/>
          <w:sz w:val="28"/>
          <w:szCs w:val="28"/>
          <w:lang w:val="el-GR"/>
        </w:rPr>
        <w:t xml:space="preserve"> </w:t>
      </w:r>
      <w:r w:rsidRPr="00094247">
        <w:rPr>
          <w:rFonts w:ascii="Eurobank Sans" w:hAnsi="Eurobank Sans"/>
          <w:sz w:val="28"/>
          <w:szCs w:val="28"/>
          <w:lang w:val="el-GR"/>
        </w:rPr>
        <w:t xml:space="preserve">Συνεργαζόμαστε με το ΤΑΙΠΕΔ για την αξιοποίηση του ποσοστού που έχει στο Διεθνή Αερολιμένα Αθηνών, συμβουλεύουμε τη ΔΕΗ για το μετασχηματισμό της και ο κατάλογος είναι κάθε άλλο παρά εξαντλητικός. </w:t>
      </w:r>
      <w:r>
        <w:rPr>
          <w:rFonts w:ascii="Eurobank Sans" w:hAnsi="Eurobank Sans"/>
          <w:sz w:val="28"/>
          <w:szCs w:val="28"/>
          <w:lang w:val="el-GR"/>
        </w:rPr>
        <w:t xml:space="preserve"> </w:t>
      </w:r>
      <w:r w:rsidRPr="00094247">
        <w:rPr>
          <w:rFonts w:ascii="Eurobank Sans" w:hAnsi="Eurobank Sans"/>
          <w:sz w:val="28"/>
          <w:szCs w:val="28"/>
          <w:lang w:val="el-GR"/>
        </w:rPr>
        <w:t xml:space="preserve">Θα είμαστε παρόντες και πρωταγωνιστές σε κάθε μεγάλο έργο πνοής για τη χώρα. Η πιστωτική επέκταση του υγιούς χαρτοφυλακίου για το 2019 ξεπέρασε το 10% σε τομείς όπως η Ναυτιλία, η Βιομηχανία και το Εμπόριο. </w:t>
      </w:r>
      <w:r>
        <w:rPr>
          <w:rFonts w:ascii="Eurobank Sans" w:hAnsi="Eurobank Sans"/>
          <w:sz w:val="28"/>
          <w:szCs w:val="28"/>
          <w:lang w:val="el-GR"/>
        </w:rPr>
        <w:t xml:space="preserve"> </w:t>
      </w:r>
      <w:r w:rsidRPr="00094247">
        <w:rPr>
          <w:rFonts w:ascii="Eurobank Sans" w:hAnsi="Eurobank Sans"/>
          <w:sz w:val="28"/>
          <w:szCs w:val="28"/>
          <w:lang w:val="el-GR"/>
        </w:rPr>
        <w:t xml:space="preserve">Ήδη αναφέρθηκα στην προοπτική για περαιτέρω αύξηση του δανειακού μας χαρτοφυλακίου κατά το 2020.  </w:t>
      </w:r>
    </w:p>
    <w:p w14:paraId="62355A3D" w14:textId="14E4D6E4"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Παράλληλα με την επέκταση των εργασιών, η απλοποίηση του λειτουργικού μας μοντέλου και ο ψηφιακός μετασχηματισμός είναι ο επόμενος κεντρικός πυλώνας της στρατηγικής μας.</w:t>
      </w:r>
      <w:r>
        <w:rPr>
          <w:rFonts w:ascii="Eurobank Sans" w:hAnsi="Eurobank Sans"/>
          <w:sz w:val="28"/>
          <w:szCs w:val="28"/>
          <w:lang w:val="el-GR"/>
        </w:rPr>
        <w:t xml:space="preserve"> </w:t>
      </w:r>
      <w:r w:rsidRPr="00094247">
        <w:rPr>
          <w:rFonts w:ascii="Eurobank Sans" w:hAnsi="Eurobank Sans"/>
          <w:sz w:val="28"/>
          <w:szCs w:val="28"/>
          <w:lang w:val="el-GR"/>
        </w:rPr>
        <w:t xml:space="preserve"> Οι υπηρεσίες που παρέχουμε μέσω ηλεκτρονικών δικτύων συνεχώς εμπλουτίζονται και βελτιώνονται.</w:t>
      </w:r>
      <w:r>
        <w:rPr>
          <w:rFonts w:ascii="Eurobank Sans" w:hAnsi="Eurobank Sans"/>
          <w:sz w:val="28"/>
          <w:szCs w:val="28"/>
          <w:lang w:val="el-GR"/>
        </w:rPr>
        <w:t xml:space="preserve"> </w:t>
      </w:r>
      <w:r w:rsidRPr="00094247">
        <w:rPr>
          <w:rFonts w:ascii="Eurobank Sans" w:hAnsi="Eurobank Sans"/>
          <w:sz w:val="28"/>
          <w:szCs w:val="28"/>
          <w:lang w:val="el-GR"/>
        </w:rPr>
        <w:t xml:space="preserve"> Αυτό αφορά τόσο το e-</w:t>
      </w:r>
      <w:proofErr w:type="spellStart"/>
      <w:r w:rsidRPr="00094247">
        <w:rPr>
          <w:rFonts w:ascii="Eurobank Sans" w:hAnsi="Eurobank Sans"/>
          <w:sz w:val="28"/>
          <w:szCs w:val="28"/>
          <w:lang w:val="el-GR"/>
        </w:rPr>
        <w:t>banking</w:t>
      </w:r>
      <w:proofErr w:type="spellEnd"/>
      <w:r w:rsidRPr="00094247">
        <w:rPr>
          <w:rFonts w:ascii="Eurobank Sans" w:hAnsi="Eurobank Sans"/>
          <w:sz w:val="28"/>
          <w:szCs w:val="28"/>
          <w:lang w:val="el-GR"/>
        </w:rPr>
        <w:t xml:space="preserve"> και το m-</w:t>
      </w:r>
      <w:proofErr w:type="spellStart"/>
      <w:r w:rsidRPr="00094247">
        <w:rPr>
          <w:rFonts w:ascii="Eurobank Sans" w:hAnsi="Eurobank Sans"/>
          <w:sz w:val="28"/>
          <w:szCs w:val="28"/>
          <w:lang w:val="el-GR"/>
        </w:rPr>
        <w:t>banking</w:t>
      </w:r>
      <w:proofErr w:type="spellEnd"/>
      <w:r w:rsidRPr="00094247">
        <w:rPr>
          <w:rFonts w:ascii="Eurobank Sans" w:hAnsi="Eurobank Sans"/>
          <w:sz w:val="28"/>
          <w:szCs w:val="28"/>
          <w:lang w:val="el-GR"/>
        </w:rPr>
        <w:t xml:space="preserve"> για ιδιώτες και επιχειρήσεις, όσο και την καινοτόμο υπηρεσία v-</w:t>
      </w:r>
      <w:proofErr w:type="spellStart"/>
      <w:r w:rsidRPr="00094247">
        <w:rPr>
          <w:rFonts w:ascii="Eurobank Sans" w:hAnsi="Eurobank Sans"/>
          <w:sz w:val="28"/>
          <w:szCs w:val="28"/>
          <w:lang w:val="el-GR"/>
        </w:rPr>
        <w:t>banking</w:t>
      </w:r>
      <w:proofErr w:type="spellEnd"/>
      <w:r w:rsidRPr="00094247">
        <w:rPr>
          <w:rFonts w:ascii="Eurobank Sans" w:hAnsi="Eurobank Sans"/>
          <w:sz w:val="28"/>
          <w:szCs w:val="28"/>
          <w:lang w:val="el-GR"/>
        </w:rPr>
        <w:t xml:space="preserve"> που αξιοποιούν ήδη 8.000 μικρομεσαίες κυρίως επιχειρήσεις για να διεκπεραιώνουν όλες σχεδόν τις τραπεζικές εργασίες από το χώρο της δουλειάς τους. </w:t>
      </w:r>
    </w:p>
    <w:p w14:paraId="33D3CCB3" w14:textId="1E95C52E"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Οι χρήστες του </w:t>
      </w:r>
      <w:proofErr w:type="spellStart"/>
      <w:r w:rsidRPr="00094247">
        <w:rPr>
          <w:rFonts w:ascii="Eurobank Sans" w:hAnsi="Eurobank Sans"/>
          <w:sz w:val="28"/>
          <w:szCs w:val="28"/>
          <w:lang w:val="el-GR"/>
        </w:rPr>
        <w:t>Mobile</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App</w:t>
      </w:r>
      <w:proofErr w:type="spellEnd"/>
      <w:r w:rsidRPr="00094247">
        <w:rPr>
          <w:rFonts w:ascii="Eurobank Sans" w:hAnsi="Eurobank Sans"/>
          <w:sz w:val="28"/>
          <w:szCs w:val="28"/>
          <w:lang w:val="el-GR"/>
        </w:rPr>
        <w:t xml:space="preserve"> ξεπέρασαν το μισό εκατομμύριο. </w:t>
      </w:r>
      <w:r>
        <w:rPr>
          <w:rFonts w:ascii="Eurobank Sans" w:hAnsi="Eurobank Sans"/>
          <w:sz w:val="28"/>
          <w:szCs w:val="28"/>
          <w:lang w:val="el-GR"/>
        </w:rPr>
        <w:t xml:space="preserve"> </w:t>
      </w:r>
      <w:r w:rsidRPr="00094247">
        <w:rPr>
          <w:rFonts w:ascii="Eurobank Sans" w:hAnsi="Eurobank Sans"/>
          <w:sz w:val="28"/>
          <w:szCs w:val="28"/>
          <w:lang w:val="el-GR"/>
        </w:rPr>
        <w:t xml:space="preserve">Οι ψηφιακές συναλλαγές άγγιξαν το 42% του συνόλου και το 80% των πληρωμών και χρηματικών μεταφορών. </w:t>
      </w:r>
      <w:r>
        <w:rPr>
          <w:rFonts w:ascii="Eurobank Sans" w:hAnsi="Eurobank Sans"/>
          <w:sz w:val="28"/>
          <w:szCs w:val="28"/>
          <w:lang w:val="el-GR"/>
        </w:rPr>
        <w:t xml:space="preserve"> </w:t>
      </w:r>
      <w:r w:rsidRPr="00094247">
        <w:rPr>
          <w:rFonts w:ascii="Eurobank Sans" w:hAnsi="Eurobank Sans"/>
          <w:sz w:val="28"/>
          <w:szCs w:val="28"/>
          <w:lang w:val="el-GR"/>
        </w:rPr>
        <w:t xml:space="preserve">Η </w:t>
      </w:r>
      <w:proofErr w:type="spellStart"/>
      <w:r w:rsidRPr="00094247">
        <w:rPr>
          <w:rFonts w:ascii="Eurobank Sans" w:hAnsi="Eurobank Sans"/>
          <w:sz w:val="28"/>
          <w:szCs w:val="28"/>
          <w:lang w:val="el-GR"/>
        </w:rPr>
        <w:t>ψηφιοποίηση</w:t>
      </w:r>
      <w:proofErr w:type="spellEnd"/>
      <w:r w:rsidRPr="00094247">
        <w:rPr>
          <w:rFonts w:ascii="Eurobank Sans" w:hAnsi="Eurobank Sans"/>
          <w:sz w:val="28"/>
          <w:szCs w:val="28"/>
          <w:lang w:val="el-GR"/>
        </w:rPr>
        <w:t xml:space="preserve"> διευκολύνει την επίτευξη μίας ακόμη προτεραιότητας που έχουμε θέσει, την συμμόρφωση με όλους τους κανονιστικούς κανόνες σε απόλυτο βαθμό. </w:t>
      </w:r>
      <w:r>
        <w:rPr>
          <w:rFonts w:ascii="Eurobank Sans" w:hAnsi="Eurobank Sans"/>
          <w:sz w:val="28"/>
          <w:szCs w:val="28"/>
          <w:lang w:val="el-GR"/>
        </w:rPr>
        <w:t xml:space="preserve"> </w:t>
      </w:r>
      <w:r w:rsidRPr="00094247">
        <w:rPr>
          <w:rFonts w:ascii="Eurobank Sans" w:hAnsi="Eurobank Sans"/>
          <w:sz w:val="28"/>
          <w:szCs w:val="28"/>
          <w:lang w:val="el-GR"/>
        </w:rPr>
        <w:t xml:space="preserve">Η νέα πλατφόρμα που ενεργοποιήσαμε για τη διαχείριση των πληροφοριών </w:t>
      </w:r>
      <w:proofErr w:type="spellStart"/>
      <w:r w:rsidRPr="00094247">
        <w:rPr>
          <w:rFonts w:ascii="Eurobank Sans" w:hAnsi="Eurobank Sans"/>
          <w:sz w:val="28"/>
          <w:szCs w:val="28"/>
          <w:lang w:val="el-GR"/>
        </w:rPr>
        <w:t>Anti-money</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laundering</w:t>
      </w:r>
      <w:proofErr w:type="spellEnd"/>
      <w:r w:rsidRPr="00094247">
        <w:rPr>
          <w:rFonts w:ascii="Eurobank Sans" w:hAnsi="Eurobank Sans"/>
          <w:sz w:val="28"/>
          <w:szCs w:val="28"/>
          <w:lang w:val="el-GR"/>
        </w:rPr>
        <w:t xml:space="preserve"> (AML Management) αποτελεί ισχυρό όπλο στην καταπολέμηση της απάτης και του ξεπλύματος χρήματος. </w:t>
      </w:r>
      <w:r>
        <w:rPr>
          <w:rFonts w:ascii="Eurobank Sans" w:hAnsi="Eurobank Sans"/>
          <w:sz w:val="28"/>
          <w:szCs w:val="28"/>
          <w:lang w:val="el-GR"/>
        </w:rPr>
        <w:t xml:space="preserve"> </w:t>
      </w:r>
      <w:r w:rsidRPr="00094247">
        <w:rPr>
          <w:rFonts w:ascii="Eurobank Sans" w:hAnsi="Eurobank Sans"/>
          <w:sz w:val="28"/>
          <w:szCs w:val="28"/>
          <w:lang w:val="el-GR"/>
        </w:rPr>
        <w:t>Τέλος, ξεκινήσαμε από τις θυγατρικές στην Κύπρο και το Λουξεμβούργο τον εκσυγχρονισμό της βασικής τραπεζικής πλατφόρμας που χρησιμοποιεί η τράπεζα, με τις κορυφαίες διαθέσιμες επιλογές εξοπλισμού και προγραμμάτων υποστήριξης.</w:t>
      </w:r>
    </w:p>
    <w:p w14:paraId="5F60B023" w14:textId="7A1126CA"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lastRenderedPageBreak/>
        <w:t xml:space="preserve">Παρά τη σημαντική πρόοδο που ήδη έχει επιτευχθεί, η απλοποίηση του λειτουργικού μας μοντέλου και η </w:t>
      </w:r>
      <w:proofErr w:type="spellStart"/>
      <w:r w:rsidRPr="00094247">
        <w:rPr>
          <w:rFonts w:ascii="Eurobank Sans" w:hAnsi="Eurobank Sans"/>
          <w:sz w:val="28"/>
          <w:szCs w:val="28"/>
          <w:lang w:val="el-GR"/>
        </w:rPr>
        <w:t>ψηφιοποίηση</w:t>
      </w:r>
      <w:proofErr w:type="spellEnd"/>
      <w:r w:rsidRPr="00094247">
        <w:rPr>
          <w:rFonts w:ascii="Eurobank Sans" w:hAnsi="Eurobank Sans"/>
          <w:sz w:val="28"/>
          <w:szCs w:val="28"/>
          <w:lang w:val="el-GR"/>
        </w:rPr>
        <w:t xml:space="preserve"> πρέπει να συνεχιστούν με επιταχυνόμενους ρυθμούς. </w:t>
      </w:r>
      <w:r>
        <w:rPr>
          <w:rFonts w:ascii="Eurobank Sans" w:hAnsi="Eurobank Sans"/>
          <w:sz w:val="28"/>
          <w:szCs w:val="28"/>
          <w:lang w:val="el-GR"/>
        </w:rPr>
        <w:t xml:space="preserve"> </w:t>
      </w:r>
      <w:r w:rsidRPr="00094247">
        <w:rPr>
          <w:rFonts w:ascii="Eurobank Sans" w:hAnsi="Eurobank Sans"/>
          <w:sz w:val="28"/>
          <w:szCs w:val="28"/>
          <w:lang w:val="el-GR"/>
        </w:rPr>
        <w:t xml:space="preserve">Στο πλαίσιο αυτό, θα αυξήσουμε τις επενδύσεις σε ψηφιακές υποδομές και σε ανθρώπινο δυναμικό για τα πληροφορικά μας δίκτυα. </w:t>
      </w:r>
    </w:p>
    <w:p w14:paraId="1B522900" w14:textId="627A38DC"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Κάθε νέα εξέλιξη θεμελιώνει πιο βαθιά την πεποίθησή μας ότι η Eurobank είναι οι άνθρωποί της.</w:t>
      </w:r>
      <w:r>
        <w:rPr>
          <w:rFonts w:ascii="Eurobank Sans" w:hAnsi="Eurobank Sans"/>
          <w:sz w:val="28"/>
          <w:szCs w:val="28"/>
          <w:lang w:val="el-GR"/>
        </w:rPr>
        <w:t xml:space="preserve"> </w:t>
      </w:r>
      <w:r w:rsidRPr="00094247">
        <w:rPr>
          <w:rFonts w:ascii="Eurobank Sans" w:hAnsi="Eurobank Sans"/>
          <w:sz w:val="28"/>
          <w:szCs w:val="28"/>
          <w:lang w:val="el-GR"/>
        </w:rPr>
        <w:t xml:space="preserve"> Παρά τις πολλαπλές προκλήσεις, ο Όμιλος διατήρησε τα προηγούμενα χρόνια προγράμματα μεταβλητών αποδοχών ανταμείβοντας συγκεκριμένες μεγάλες ομάδες προσωπικού με βάση τις ατομικές ή συλλογικές τους επιδόσεις καθώς επίσης και συγκεκριμένα σημαντικά έργα του Ομίλου. </w:t>
      </w:r>
      <w:r>
        <w:rPr>
          <w:rFonts w:ascii="Eurobank Sans" w:hAnsi="Eurobank Sans"/>
          <w:sz w:val="28"/>
          <w:szCs w:val="28"/>
          <w:lang w:val="el-GR"/>
        </w:rPr>
        <w:t xml:space="preserve"> </w:t>
      </w:r>
      <w:r w:rsidRPr="00094247">
        <w:rPr>
          <w:rFonts w:ascii="Eurobank Sans" w:hAnsi="Eurobank Sans"/>
          <w:sz w:val="28"/>
          <w:szCs w:val="28"/>
          <w:lang w:val="el-GR"/>
        </w:rPr>
        <w:t xml:space="preserve">Για παράδειγμα, ο Όμιλος κατά το 2019 κατέβαλε το ποσό των 15 εκατομμυρίων ευρώ για μεταβλητές αποδοχές. </w:t>
      </w:r>
    </w:p>
    <w:p w14:paraId="39FBA943" w14:textId="2A91672E"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Αποτελεί για εμένα ξεχωριστή ικανοποίηση ότι μπορούμε σήμερα να προτείνουμε, για πρώτη φορά ύστερα από δέκα και πλέον χρόνια κρίσης, στη Γενική Συνέλευση των μετόχων τη διάθεση </w:t>
      </w:r>
      <w:proofErr w:type="spellStart"/>
      <w:r w:rsidRPr="00094247">
        <w:rPr>
          <w:rFonts w:ascii="Eurobank Sans" w:hAnsi="Eurobank Sans"/>
          <w:sz w:val="28"/>
          <w:szCs w:val="28"/>
          <w:lang w:val="el-GR"/>
        </w:rPr>
        <w:t>stock</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options</w:t>
      </w:r>
      <w:proofErr w:type="spellEnd"/>
      <w:r w:rsidRPr="00094247">
        <w:rPr>
          <w:rFonts w:ascii="Eurobank Sans" w:hAnsi="Eurobank Sans"/>
          <w:sz w:val="28"/>
          <w:szCs w:val="28"/>
          <w:lang w:val="el-GR"/>
        </w:rPr>
        <w:t xml:space="preserve"> ως ανταμοιβή των εργαζομένων με βάση τις επιδόσεις τους. </w:t>
      </w:r>
      <w:r>
        <w:rPr>
          <w:rFonts w:ascii="Eurobank Sans" w:hAnsi="Eurobank Sans"/>
          <w:sz w:val="28"/>
          <w:szCs w:val="28"/>
          <w:lang w:val="el-GR"/>
        </w:rPr>
        <w:t xml:space="preserve"> </w:t>
      </w:r>
      <w:r w:rsidRPr="00094247">
        <w:rPr>
          <w:rFonts w:ascii="Eurobank Sans" w:hAnsi="Eurobank Sans"/>
          <w:sz w:val="28"/>
          <w:szCs w:val="28"/>
          <w:lang w:val="el-GR"/>
        </w:rPr>
        <w:t xml:space="preserve">Δεν υπάρχει σαφέστερη ένδειξη για την επιστροφή της Τράπεζάς μας σε συνθήκες κανονικότητας. </w:t>
      </w:r>
    </w:p>
    <w:p w14:paraId="06993507" w14:textId="1B277188"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Θα ήταν βέβαια παράδοξο μέσα στο περιβάλλον που διαμόρφωσε η αναπάντεχη πανδημία να προχωρήσουμε σε διανομή πρόσθετων αμοιβών. </w:t>
      </w:r>
      <w:r>
        <w:rPr>
          <w:rFonts w:ascii="Eurobank Sans" w:hAnsi="Eurobank Sans"/>
          <w:sz w:val="28"/>
          <w:szCs w:val="28"/>
          <w:lang w:val="el-GR"/>
        </w:rPr>
        <w:t xml:space="preserve"> </w:t>
      </w:r>
      <w:r w:rsidRPr="00094247">
        <w:rPr>
          <w:rFonts w:ascii="Eurobank Sans" w:hAnsi="Eurobank Sans"/>
          <w:sz w:val="28"/>
          <w:szCs w:val="28"/>
          <w:lang w:val="el-GR"/>
        </w:rPr>
        <w:t xml:space="preserve">Και </w:t>
      </w:r>
      <w:proofErr w:type="spellStart"/>
      <w:r w:rsidRPr="00094247">
        <w:rPr>
          <w:rFonts w:ascii="Eurobank Sans" w:hAnsi="Eurobank Sans"/>
          <w:sz w:val="28"/>
          <w:szCs w:val="28"/>
          <w:lang w:val="el-GR"/>
        </w:rPr>
        <w:t>γι’αυτό</w:t>
      </w:r>
      <w:proofErr w:type="spellEnd"/>
      <w:r w:rsidRPr="00094247">
        <w:rPr>
          <w:rFonts w:ascii="Eurobank Sans" w:hAnsi="Eurobank Sans"/>
          <w:sz w:val="28"/>
          <w:szCs w:val="28"/>
          <w:lang w:val="el-GR"/>
        </w:rPr>
        <w:t xml:space="preserve"> το σχέδιο δεν θα έχει εφαρμογή τη φετινή χρονιά. Σας ζητούμε όμως να το εγκρίνετε ήδη από φέτος για το 2021 για δύο λόγους.</w:t>
      </w:r>
      <w:r>
        <w:rPr>
          <w:rFonts w:ascii="Eurobank Sans" w:hAnsi="Eurobank Sans"/>
          <w:sz w:val="28"/>
          <w:szCs w:val="28"/>
          <w:lang w:val="el-GR"/>
        </w:rPr>
        <w:t xml:space="preserve"> </w:t>
      </w:r>
      <w:r w:rsidRPr="00094247">
        <w:rPr>
          <w:rFonts w:ascii="Eurobank Sans" w:hAnsi="Eurobank Sans"/>
          <w:sz w:val="28"/>
          <w:szCs w:val="28"/>
          <w:lang w:val="el-GR"/>
        </w:rPr>
        <w:t xml:space="preserve"> Πρώτον, γιατί θεωρούμε πως οι εργαζόμενοί μας και οι προσπάθειές τους αξίζουν αυτή την ανταμοιβή, και είναι σκόπιμο να γνωρίζουν ότι είναι ειλημμένη απόφαση προς άμεση εφαρμογή, μόλις οι συνθήκες το επιτρέψουν. </w:t>
      </w:r>
      <w:r>
        <w:rPr>
          <w:rFonts w:ascii="Eurobank Sans" w:hAnsi="Eurobank Sans"/>
          <w:sz w:val="28"/>
          <w:szCs w:val="28"/>
          <w:lang w:val="el-GR"/>
        </w:rPr>
        <w:t xml:space="preserve"> </w:t>
      </w:r>
      <w:r w:rsidRPr="00094247">
        <w:rPr>
          <w:rFonts w:ascii="Eurobank Sans" w:hAnsi="Eurobank Sans"/>
          <w:sz w:val="28"/>
          <w:szCs w:val="28"/>
          <w:lang w:val="el-GR"/>
        </w:rPr>
        <w:t xml:space="preserve">Άλλωστε, τα </w:t>
      </w:r>
      <w:proofErr w:type="spellStart"/>
      <w:r w:rsidRPr="00094247">
        <w:rPr>
          <w:rFonts w:ascii="Eurobank Sans" w:hAnsi="Eurobank Sans"/>
          <w:sz w:val="28"/>
          <w:szCs w:val="28"/>
          <w:lang w:val="el-GR"/>
        </w:rPr>
        <w:t>stock</w:t>
      </w:r>
      <w:proofErr w:type="spellEnd"/>
      <w:r w:rsidRPr="00094247">
        <w:rPr>
          <w:rFonts w:ascii="Eurobank Sans" w:hAnsi="Eurobank Sans"/>
          <w:sz w:val="28"/>
          <w:szCs w:val="28"/>
          <w:lang w:val="el-GR"/>
        </w:rPr>
        <w:t xml:space="preserve"> </w:t>
      </w:r>
      <w:proofErr w:type="spellStart"/>
      <w:r w:rsidRPr="00094247">
        <w:rPr>
          <w:rFonts w:ascii="Eurobank Sans" w:hAnsi="Eurobank Sans"/>
          <w:sz w:val="28"/>
          <w:szCs w:val="28"/>
          <w:lang w:val="el-GR"/>
        </w:rPr>
        <w:t>options</w:t>
      </w:r>
      <w:proofErr w:type="spellEnd"/>
      <w:r w:rsidRPr="00094247">
        <w:rPr>
          <w:rFonts w:ascii="Eurobank Sans" w:hAnsi="Eurobank Sans"/>
          <w:sz w:val="28"/>
          <w:szCs w:val="28"/>
          <w:lang w:val="el-GR"/>
        </w:rPr>
        <w:t xml:space="preserve"> θα δοθούν επιλεκτικά, με βάση την απόδοση, επομένως μπορούν να λειτουργήσουν αμέσως ως ένα επιπλέον κίνητρο. </w:t>
      </w:r>
      <w:r>
        <w:rPr>
          <w:rFonts w:ascii="Eurobank Sans" w:hAnsi="Eurobank Sans"/>
          <w:sz w:val="28"/>
          <w:szCs w:val="28"/>
          <w:lang w:val="el-GR"/>
        </w:rPr>
        <w:t xml:space="preserve"> </w:t>
      </w:r>
      <w:r w:rsidRPr="00094247">
        <w:rPr>
          <w:rFonts w:ascii="Eurobank Sans" w:hAnsi="Eurobank Sans"/>
          <w:sz w:val="28"/>
          <w:szCs w:val="28"/>
          <w:lang w:val="el-GR"/>
        </w:rPr>
        <w:t xml:space="preserve">Και, δεύτερον, επειδή είμαστε πεπεισμένοι ότι η ανάκαμψη είναι δυνατή τον επόμενο χρόνο και η έγκριση του προγράμματος επισφραγίζει τη βεβαιότητα ότι η Τράπεζα θα έχει ισχυρές επιδόσεις μόλις το περιβάλλον βελτιωθεί. Προσβλέπω, λοιπόν, στη θετική ψήφο σας και για αυτό το θέμα της ημερήσιας διάταξης. </w:t>
      </w:r>
    </w:p>
    <w:p w14:paraId="3E93FE2C" w14:textId="6995D704"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Σημειώνω ότι, δυστυχώς, από τις πρόνοιες αυτές εξαιρούνται δια νόμου τα υψηλόβαθμα στελέχη της Τράπεζας. </w:t>
      </w:r>
      <w:r>
        <w:rPr>
          <w:rFonts w:ascii="Eurobank Sans" w:hAnsi="Eurobank Sans"/>
          <w:sz w:val="28"/>
          <w:szCs w:val="28"/>
          <w:lang w:val="el-GR"/>
        </w:rPr>
        <w:t xml:space="preserve"> </w:t>
      </w:r>
      <w:bookmarkStart w:id="0" w:name="_GoBack"/>
      <w:bookmarkEnd w:id="0"/>
      <w:r w:rsidRPr="00094247">
        <w:rPr>
          <w:rFonts w:ascii="Eurobank Sans" w:hAnsi="Eurobank Sans"/>
          <w:sz w:val="28"/>
          <w:szCs w:val="28"/>
          <w:lang w:val="el-GR"/>
        </w:rPr>
        <w:t xml:space="preserve">Θεωρούμε ότι πρόκειται για ένα κατάλοιπο της κρίσης, που δεν έχει λογική βάση και λειτουργεί αντιπαραγωγικά, και ότι η ανακολουθία θα πρέπει να αποκατασταθεί, </w:t>
      </w:r>
      <w:r w:rsidRPr="00094247">
        <w:rPr>
          <w:rFonts w:ascii="Eurobank Sans" w:hAnsi="Eurobank Sans"/>
          <w:sz w:val="28"/>
          <w:szCs w:val="28"/>
          <w:lang w:val="el-GR"/>
        </w:rPr>
        <w:lastRenderedPageBreak/>
        <w:t xml:space="preserve">ώστε το πρόγραμμα να έχει καθολική ισχύ, με μόνο κριτήριο το αξιοκρατικό. </w:t>
      </w:r>
    </w:p>
    <w:p w14:paraId="4E8AB367" w14:textId="77777777" w:rsidR="00094247" w:rsidRPr="00094247" w:rsidRDefault="00094247" w:rsidP="00094247">
      <w:pPr>
        <w:jc w:val="both"/>
        <w:rPr>
          <w:rFonts w:ascii="Eurobank Sans" w:hAnsi="Eurobank Sans"/>
          <w:sz w:val="28"/>
          <w:szCs w:val="28"/>
          <w:lang w:val="el-GR"/>
        </w:rPr>
      </w:pPr>
    </w:p>
    <w:p w14:paraId="3A1152F5"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Αγαπητοί μέτοχοι,</w:t>
      </w:r>
    </w:p>
    <w:p w14:paraId="45A840FE"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Ο στόχος μας είναι φιλόδοξος αλλά ξεκάθαρος.</w:t>
      </w:r>
    </w:p>
    <w:p w14:paraId="62D22EC2"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Να εξασφαλίσουμε για τη Eurobank της επόμενης μέρας θεμελιώδη οικονομικά μεγέθη αντίστοιχα των ευρωπαϊκών τραπεζών. </w:t>
      </w:r>
    </w:p>
    <w:p w14:paraId="3458A431"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Η Eurobank να είναι σε ορατό χρονικό ορίζοντα η πιο σύγχρονη, καινοτόμος και αποτελεσματική τράπεζα στην Ελλάδα, η πρότυπη ψηφιακή τράπεζα στη Νοτιοανατολική Ευρώπη.</w:t>
      </w:r>
    </w:p>
    <w:p w14:paraId="479FABDD"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Να προσφέρουμε κορυφαία εξυπηρέτηση στους πελάτες μας, στηρίζοντας νοικοκυριά και επιχειρήσεις. </w:t>
      </w:r>
    </w:p>
    <w:p w14:paraId="539122BD"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Να στηρίξουμε την ανάπτυξη και να αξιοποιήσουμε τις ευκαιρίες της.</w:t>
      </w:r>
    </w:p>
    <w:p w14:paraId="01EE8441"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Να συνεισφέρουμε στην ευημερία των χωρών και των κοινωνιών που υπηρετούμε.</w:t>
      </w:r>
    </w:p>
    <w:p w14:paraId="3654720D"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 xml:space="preserve">Να δημιουργούμε, με σταθερή κερδοφορία, αξία για εσάς, τους μετόχους μας, ανταποδίδοντας την εμπιστοσύνη σας. </w:t>
      </w:r>
    </w:p>
    <w:p w14:paraId="60A83EA8" w14:textId="77777777" w:rsidR="00094247" w:rsidRPr="00094247" w:rsidRDefault="00094247" w:rsidP="00094247">
      <w:pPr>
        <w:jc w:val="both"/>
        <w:rPr>
          <w:rFonts w:ascii="Eurobank Sans" w:hAnsi="Eurobank Sans"/>
          <w:sz w:val="28"/>
          <w:szCs w:val="28"/>
          <w:lang w:val="el-GR"/>
        </w:rPr>
      </w:pPr>
    </w:p>
    <w:p w14:paraId="31788D05" w14:textId="77777777" w:rsidR="00094247" w:rsidRPr="00094247" w:rsidRDefault="00094247" w:rsidP="00094247">
      <w:pPr>
        <w:jc w:val="both"/>
        <w:rPr>
          <w:rFonts w:ascii="Eurobank Sans" w:hAnsi="Eurobank Sans"/>
          <w:sz w:val="28"/>
          <w:szCs w:val="28"/>
          <w:lang w:val="el-GR"/>
        </w:rPr>
      </w:pPr>
      <w:r w:rsidRPr="00094247">
        <w:rPr>
          <w:rFonts w:ascii="Eurobank Sans" w:hAnsi="Eurobank Sans"/>
          <w:sz w:val="28"/>
          <w:szCs w:val="28"/>
          <w:lang w:val="el-GR"/>
        </w:rPr>
        <w:t>Αγαπητοί μέτοχοι,</w:t>
      </w:r>
    </w:p>
    <w:p w14:paraId="7A2E3186" w14:textId="78C6D86C" w:rsidR="005A1A08" w:rsidRPr="005A1A08" w:rsidRDefault="00094247" w:rsidP="00094247">
      <w:pPr>
        <w:jc w:val="both"/>
        <w:rPr>
          <w:rFonts w:ascii="Eurobank Sans" w:hAnsi="Eurobank Sans"/>
          <w:sz w:val="28"/>
          <w:szCs w:val="28"/>
          <w:lang w:val="el-GR"/>
        </w:rPr>
      </w:pPr>
      <w:r w:rsidRPr="00094247">
        <w:rPr>
          <w:rFonts w:ascii="Eurobank Sans" w:hAnsi="Eurobank Sans"/>
          <w:sz w:val="28"/>
          <w:szCs w:val="28"/>
          <w:lang w:val="el-GR"/>
        </w:rPr>
        <w:t>Ευχαριστώντας για την υποστήριξη σας, δεσμεύομαι προσωπικά, δεσμεύεται το σύνολο των στελεχών και του προσωπικού της Τράπεζας, για την υλοποίηση όλων των παραπάνω στόχων.</w:t>
      </w:r>
    </w:p>
    <w:sectPr w:rsidR="005A1A08" w:rsidRPr="005A1A08" w:rsidSect="00BF3B51">
      <w:headerReference w:type="default" r:id="rId8"/>
      <w:footerReference w:type="default" r:id="rId9"/>
      <w:pgSz w:w="11906" w:h="16838"/>
      <w:pgMar w:top="1843" w:right="1797" w:bottom="156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A7220" w14:textId="77777777" w:rsidR="00F31CF6" w:rsidRDefault="00F31CF6" w:rsidP="00D01855">
      <w:pPr>
        <w:spacing w:after="0" w:line="240" w:lineRule="auto"/>
      </w:pPr>
      <w:r>
        <w:separator/>
      </w:r>
    </w:p>
  </w:endnote>
  <w:endnote w:type="continuationSeparator" w:id="0">
    <w:p w14:paraId="2DB9D88E" w14:textId="77777777" w:rsidR="00F31CF6" w:rsidRDefault="00F31CF6" w:rsidP="00D0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robank Sans">
    <w:panose1 w:val="02000503000000020004"/>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32096"/>
      <w:docPartObj>
        <w:docPartGallery w:val="Page Numbers (Bottom of Page)"/>
        <w:docPartUnique/>
      </w:docPartObj>
    </w:sdtPr>
    <w:sdtEndPr>
      <w:rPr>
        <w:noProof/>
      </w:rPr>
    </w:sdtEndPr>
    <w:sdtContent>
      <w:p w14:paraId="3CA22F27" w14:textId="23361CAA" w:rsidR="00F31CF6" w:rsidRDefault="00F31CF6">
        <w:pPr>
          <w:pStyle w:val="Footer"/>
          <w:jc w:val="center"/>
        </w:pPr>
        <w:r>
          <w:fldChar w:fldCharType="begin"/>
        </w:r>
        <w:r>
          <w:instrText xml:space="preserve"> PAGE   \* MERGEFORMAT </w:instrText>
        </w:r>
        <w:r>
          <w:fldChar w:fldCharType="separate"/>
        </w:r>
        <w:r w:rsidR="00094247">
          <w:rPr>
            <w:noProof/>
          </w:rPr>
          <w:t>8</w:t>
        </w:r>
        <w:r>
          <w:rPr>
            <w:noProof/>
          </w:rPr>
          <w:fldChar w:fldCharType="end"/>
        </w:r>
      </w:p>
    </w:sdtContent>
  </w:sdt>
  <w:p w14:paraId="369FD542" w14:textId="77777777" w:rsidR="00F31CF6" w:rsidRDefault="00F3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9B2CF" w14:textId="77777777" w:rsidR="00F31CF6" w:rsidRDefault="00F31CF6" w:rsidP="00D01855">
      <w:pPr>
        <w:spacing w:after="0" w:line="240" w:lineRule="auto"/>
      </w:pPr>
      <w:r>
        <w:separator/>
      </w:r>
    </w:p>
  </w:footnote>
  <w:footnote w:type="continuationSeparator" w:id="0">
    <w:p w14:paraId="7D431A71" w14:textId="77777777" w:rsidR="00F31CF6" w:rsidRDefault="00F31CF6" w:rsidP="00D01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93F3" w14:textId="418C2E0B" w:rsidR="00F31CF6" w:rsidRDefault="00F31CF6">
    <w:pPr>
      <w:pStyle w:val="Header"/>
    </w:pPr>
    <w:r>
      <w:rPr>
        <w:noProof/>
        <w:lang w:val="el-GR" w:eastAsia="el-GR"/>
      </w:rPr>
      <w:drawing>
        <wp:anchor distT="0" distB="0" distL="114300" distR="114300" simplePos="0" relativeHeight="251659264" behindDoc="0" locked="0" layoutInCell="1" allowOverlap="1" wp14:anchorId="2F6B27B9" wp14:editId="31C41BC6">
          <wp:simplePos x="0" y="0"/>
          <wp:positionH relativeFrom="column">
            <wp:posOffset>-676275</wp:posOffset>
          </wp:positionH>
          <wp:positionV relativeFrom="paragraph">
            <wp:posOffset>-38735</wp:posOffset>
          </wp:positionV>
          <wp:extent cx="1152525" cy="381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1312" behindDoc="1" locked="1" layoutInCell="1" allowOverlap="1" wp14:anchorId="66120E57" wp14:editId="46DC88B7">
          <wp:simplePos x="0" y="0"/>
          <wp:positionH relativeFrom="column">
            <wp:posOffset>4278630</wp:posOffset>
          </wp:positionH>
          <wp:positionV relativeFrom="page">
            <wp:posOffset>447675</wp:posOffset>
          </wp:positionV>
          <wp:extent cx="1695450" cy="365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8867" t="15193" r="19168" b="69695"/>
                  <a:stretch>
                    <a:fillRect/>
                  </a:stretch>
                </pic:blipFill>
                <pic:spPr bwMode="auto">
                  <a:xfrm>
                    <a:off x="0" y="0"/>
                    <a:ext cx="1695450" cy="365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F3BE0"/>
    <w:multiLevelType w:val="hybridMultilevel"/>
    <w:tmpl w:val="BB1EF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5925B0"/>
    <w:multiLevelType w:val="hybridMultilevel"/>
    <w:tmpl w:val="FA54FE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653ACD"/>
    <w:multiLevelType w:val="hybridMultilevel"/>
    <w:tmpl w:val="11C654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63449E"/>
    <w:multiLevelType w:val="hybridMultilevel"/>
    <w:tmpl w:val="97062B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5C"/>
    <w:rsid w:val="00002106"/>
    <w:rsid w:val="00021AC4"/>
    <w:rsid w:val="00035D58"/>
    <w:rsid w:val="00054C32"/>
    <w:rsid w:val="0005700D"/>
    <w:rsid w:val="0006367F"/>
    <w:rsid w:val="000746CE"/>
    <w:rsid w:val="00080A36"/>
    <w:rsid w:val="00094247"/>
    <w:rsid w:val="000948F4"/>
    <w:rsid w:val="000956C6"/>
    <w:rsid w:val="000973CC"/>
    <w:rsid w:val="000A2F99"/>
    <w:rsid w:val="000E6D53"/>
    <w:rsid w:val="000E778D"/>
    <w:rsid w:val="000F2CEC"/>
    <w:rsid w:val="001037F5"/>
    <w:rsid w:val="0012733C"/>
    <w:rsid w:val="00163E44"/>
    <w:rsid w:val="00163F7D"/>
    <w:rsid w:val="00174635"/>
    <w:rsid w:val="001862F5"/>
    <w:rsid w:val="001B605D"/>
    <w:rsid w:val="001C2E6A"/>
    <w:rsid w:val="00202F61"/>
    <w:rsid w:val="002078B0"/>
    <w:rsid w:val="00215853"/>
    <w:rsid w:val="002163A2"/>
    <w:rsid w:val="002247D4"/>
    <w:rsid w:val="0022727C"/>
    <w:rsid w:val="00264DC9"/>
    <w:rsid w:val="002757D0"/>
    <w:rsid w:val="002911A1"/>
    <w:rsid w:val="002A5A0E"/>
    <w:rsid w:val="002A6425"/>
    <w:rsid w:val="002A7F6B"/>
    <w:rsid w:val="002E1CB2"/>
    <w:rsid w:val="002F7923"/>
    <w:rsid w:val="00320EAD"/>
    <w:rsid w:val="003303E7"/>
    <w:rsid w:val="00335DB0"/>
    <w:rsid w:val="00346BE0"/>
    <w:rsid w:val="00351518"/>
    <w:rsid w:val="0036588B"/>
    <w:rsid w:val="00382822"/>
    <w:rsid w:val="00393928"/>
    <w:rsid w:val="00395BE5"/>
    <w:rsid w:val="003A3D3E"/>
    <w:rsid w:val="003C1F51"/>
    <w:rsid w:val="003C5713"/>
    <w:rsid w:val="003E4B9E"/>
    <w:rsid w:val="003F322E"/>
    <w:rsid w:val="00427DAC"/>
    <w:rsid w:val="004368BC"/>
    <w:rsid w:val="00486BFE"/>
    <w:rsid w:val="004B33EC"/>
    <w:rsid w:val="004B3E33"/>
    <w:rsid w:val="004E7834"/>
    <w:rsid w:val="005148D3"/>
    <w:rsid w:val="005208C4"/>
    <w:rsid w:val="0052506B"/>
    <w:rsid w:val="005348A4"/>
    <w:rsid w:val="005421BA"/>
    <w:rsid w:val="00554187"/>
    <w:rsid w:val="00570FF3"/>
    <w:rsid w:val="00573FD1"/>
    <w:rsid w:val="005A1A08"/>
    <w:rsid w:val="005A4C34"/>
    <w:rsid w:val="005B1C63"/>
    <w:rsid w:val="005F3363"/>
    <w:rsid w:val="00625FBC"/>
    <w:rsid w:val="0063115E"/>
    <w:rsid w:val="00640F4B"/>
    <w:rsid w:val="00641B7C"/>
    <w:rsid w:val="006520FA"/>
    <w:rsid w:val="00673FA9"/>
    <w:rsid w:val="0067463B"/>
    <w:rsid w:val="006A3548"/>
    <w:rsid w:val="006A5C5A"/>
    <w:rsid w:val="006C0ACC"/>
    <w:rsid w:val="006D4C35"/>
    <w:rsid w:val="006E7BFB"/>
    <w:rsid w:val="00702E2A"/>
    <w:rsid w:val="007279C4"/>
    <w:rsid w:val="00730411"/>
    <w:rsid w:val="007332EB"/>
    <w:rsid w:val="007503A5"/>
    <w:rsid w:val="00750656"/>
    <w:rsid w:val="0075356F"/>
    <w:rsid w:val="007A2537"/>
    <w:rsid w:val="007A43FB"/>
    <w:rsid w:val="007D5584"/>
    <w:rsid w:val="007E3264"/>
    <w:rsid w:val="0080338F"/>
    <w:rsid w:val="008146BA"/>
    <w:rsid w:val="008208EA"/>
    <w:rsid w:val="00841E27"/>
    <w:rsid w:val="008457E4"/>
    <w:rsid w:val="00847040"/>
    <w:rsid w:val="00860F27"/>
    <w:rsid w:val="00874EEF"/>
    <w:rsid w:val="00877952"/>
    <w:rsid w:val="00880B11"/>
    <w:rsid w:val="00893209"/>
    <w:rsid w:val="008A17FC"/>
    <w:rsid w:val="008A5E42"/>
    <w:rsid w:val="008C0E6E"/>
    <w:rsid w:val="008D174B"/>
    <w:rsid w:val="008E4CC2"/>
    <w:rsid w:val="008E57A9"/>
    <w:rsid w:val="008E7782"/>
    <w:rsid w:val="00935CDF"/>
    <w:rsid w:val="00936FDD"/>
    <w:rsid w:val="00953159"/>
    <w:rsid w:val="00965396"/>
    <w:rsid w:val="00993CF7"/>
    <w:rsid w:val="009960B5"/>
    <w:rsid w:val="009A1D5C"/>
    <w:rsid w:val="009C476D"/>
    <w:rsid w:val="009D2CEC"/>
    <w:rsid w:val="009E76B5"/>
    <w:rsid w:val="009F5C63"/>
    <w:rsid w:val="00A35F00"/>
    <w:rsid w:val="00A43B96"/>
    <w:rsid w:val="00A4580E"/>
    <w:rsid w:val="00A501AE"/>
    <w:rsid w:val="00A6050E"/>
    <w:rsid w:val="00A642E6"/>
    <w:rsid w:val="00A836FF"/>
    <w:rsid w:val="00A91D40"/>
    <w:rsid w:val="00AD7C6D"/>
    <w:rsid w:val="00AF62BF"/>
    <w:rsid w:val="00B0196E"/>
    <w:rsid w:val="00B077F9"/>
    <w:rsid w:val="00B327F0"/>
    <w:rsid w:val="00B7182E"/>
    <w:rsid w:val="00B7735E"/>
    <w:rsid w:val="00BC438A"/>
    <w:rsid w:val="00BD32AE"/>
    <w:rsid w:val="00BE4D41"/>
    <w:rsid w:val="00BE63F3"/>
    <w:rsid w:val="00BF3B51"/>
    <w:rsid w:val="00BF4AC7"/>
    <w:rsid w:val="00C21DC0"/>
    <w:rsid w:val="00C25065"/>
    <w:rsid w:val="00C6243B"/>
    <w:rsid w:val="00C8764A"/>
    <w:rsid w:val="00C9650C"/>
    <w:rsid w:val="00C973FC"/>
    <w:rsid w:val="00CD7BD9"/>
    <w:rsid w:val="00D01855"/>
    <w:rsid w:val="00D250B6"/>
    <w:rsid w:val="00D30383"/>
    <w:rsid w:val="00D30CDA"/>
    <w:rsid w:val="00D52FEF"/>
    <w:rsid w:val="00D542EB"/>
    <w:rsid w:val="00D57805"/>
    <w:rsid w:val="00D67533"/>
    <w:rsid w:val="00D67638"/>
    <w:rsid w:val="00D70051"/>
    <w:rsid w:val="00D908B2"/>
    <w:rsid w:val="00DC6407"/>
    <w:rsid w:val="00DE5FF1"/>
    <w:rsid w:val="00DF0E43"/>
    <w:rsid w:val="00E07205"/>
    <w:rsid w:val="00E11F9D"/>
    <w:rsid w:val="00E16689"/>
    <w:rsid w:val="00E23FD8"/>
    <w:rsid w:val="00E25DB2"/>
    <w:rsid w:val="00E31CC6"/>
    <w:rsid w:val="00E37916"/>
    <w:rsid w:val="00E4185D"/>
    <w:rsid w:val="00E41F9C"/>
    <w:rsid w:val="00E510AF"/>
    <w:rsid w:val="00E70DD1"/>
    <w:rsid w:val="00E77539"/>
    <w:rsid w:val="00EA07B6"/>
    <w:rsid w:val="00EB3D31"/>
    <w:rsid w:val="00EC5958"/>
    <w:rsid w:val="00EF1061"/>
    <w:rsid w:val="00EF2264"/>
    <w:rsid w:val="00EF3D80"/>
    <w:rsid w:val="00F11168"/>
    <w:rsid w:val="00F15917"/>
    <w:rsid w:val="00F31CF6"/>
    <w:rsid w:val="00F503DE"/>
    <w:rsid w:val="00F54788"/>
    <w:rsid w:val="00F55680"/>
    <w:rsid w:val="00F63076"/>
    <w:rsid w:val="00F706D1"/>
    <w:rsid w:val="00F7104D"/>
    <w:rsid w:val="00FB4156"/>
    <w:rsid w:val="00FE34BF"/>
    <w:rsid w:val="00FE51E8"/>
    <w:rsid w:val="00FF415B"/>
    <w:rsid w:val="00FF4FC9"/>
    <w:rsid w:val="00FF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FE2251"/>
  <w15:docId w15:val="{56EB077D-186D-4190-8A51-4EF51745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38F"/>
    <w:pPr>
      <w:ind w:left="720"/>
      <w:contextualSpacing/>
    </w:pPr>
  </w:style>
  <w:style w:type="paragraph" w:styleId="BalloonText">
    <w:name w:val="Balloon Text"/>
    <w:basedOn w:val="Normal"/>
    <w:link w:val="BalloonTextChar"/>
    <w:uiPriority w:val="99"/>
    <w:semiHidden/>
    <w:unhideWhenUsed/>
    <w:rsid w:val="004B3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33"/>
    <w:rPr>
      <w:rFonts w:ascii="Tahoma" w:hAnsi="Tahoma" w:cs="Tahoma"/>
      <w:sz w:val="16"/>
      <w:szCs w:val="16"/>
    </w:rPr>
  </w:style>
  <w:style w:type="paragraph" w:styleId="Revision">
    <w:name w:val="Revision"/>
    <w:hidden/>
    <w:uiPriority w:val="99"/>
    <w:semiHidden/>
    <w:rsid w:val="008E7782"/>
    <w:pPr>
      <w:spacing w:after="0" w:line="240" w:lineRule="auto"/>
    </w:pPr>
  </w:style>
  <w:style w:type="character" w:styleId="CommentReference">
    <w:name w:val="annotation reference"/>
    <w:basedOn w:val="DefaultParagraphFont"/>
    <w:uiPriority w:val="99"/>
    <w:semiHidden/>
    <w:unhideWhenUsed/>
    <w:rsid w:val="008E7782"/>
    <w:rPr>
      <w:sz w:val="16"/>
      <w:szCs w:val="16"/>
    </w:rPr>
  </w:style>
  <w:style w:type="paragraph" w:styleId="CommentText">
    <w:name w:val="annotation text"/>
    <w:basedOn w:val="Normal"/>
    <w:link w:val="CommentTextChar"/>
    <w:uiPriority w:val="99"/>
    <w:semiHidden/>
    <w:unhideWhenUsed/>
    <w:rsid w:val="008E7782"/>
    <w:pPr>
      <w:spacing w:line="240" w:lineRule="auto"/>
    </w:pPr>
    <w:rPr>
      <w:sz w:val="20"/>
      <w:szCs w:val="20"/>
    </w:rPr>
  </w:style>
  <w:style w:type="character" w:customStyle="1" w:styleId="CommentTextChar">
    <w:name w:val="Comment Text Char"/>
    <w:basedOn w:val="DefaultParagraphFont"/>
    <w:link w:val="CommentText"/>
    <w:uiPriority w:val="99"/>
    <w:semiHidden/>
    <w:rsid w:val="008E7782"/>
    <w:rPr>
      <w:sz w:val="20"/>
      <w:szCs w:val="20"/>
    </w:rPr>
  </w:style>
  <w:style w:type="paragraph" w:styleId="CommentSubject">
    <w:name w:val="annotation subject"/>
    <w:basedOn w:val="CommentText"/>
    <w:next w:val="CommentText"/>
    <w:link w:val="CommentSubjectChar"/>
    <w:uiPriority w:val="99"/>
    <w:semiHidden/>
    <w:unhideWhenUsed/>
    <w:rsid w:val="008E7782"/>
    <w:rPr>
      <w:b/>
      <w:bCs/>
    </w:rPr>
  </w:style>
  <w:style w:type="character" w:customStyle="1" w:styleId="CommentSubjectChar">
    <w:name w:val="Comment Subject Char"/>
    <w:basedOn w:val="CommentTextChar"/>
    <w:link w:val="CommentSubject"/>
    <w:uiPriority w:val="99"/>
    <w:semiHidden/>
    <w:rsid w:val="008E7782"/>
    <w:rPr>
      <w:b/>
      <w:bCs/>
      <w:sz w:val="20"/>
      <w:szCs w:val="20"/>
    </w:rPr>
  </w:style>
  <w:style w:type="paragraph" w:styleId="Header">
    <w:name w:val="header"/>
    <w:basedOn w:val="Normal"/>
    <w:link w:val="HeaderChar"/>
    <w:uiPriority w:val="99"/>
    <w:unhideWhenUsed/>
    <w:rsid w:val="00D018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1855"/>
  </w:style>
  <w:style w:type="paragraph" w:styleId="Footer">
    <w:name w:val="footer"/>
    <w:basedOn w:val="Normal"/>
    <w:link w:val="FooterChar"/>
    <w:uiPriority w:val="99"/>
    <w:unhideWhenUsed/>
    <w:rsid w:val="00D01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855"/>
  </w:style>
  <w:style w:type="paragraph" w:customStyle="1" w:styleId="FK">
    <w:name w:val="FK"/>
    <w:rsid w:val="00080A36"/>
    <w:pPr>
      <w:pBdr>
        <w:top w:val="nil"/>
        <w:left w:val="nil"/>
        <w:bottom w:val="nil"/>
        <w:right w:val="nil"/>
        <w:between w:val="nil"/>
        <w:bar w:val="nil"/>
      </w:pBdr>
      <w:spacing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080A36"/>
    <w:pPr>
      <w:autoSpaceDE w:val="0"/>
      <w:autoSpaceDN w:val="0"/>
      <w:adjustRightInd w:val="0"/>
      <w:spacing w:after="0" w:line="240" w:lineRule="auto"/>
    </w:pPr>
    <w:rPr>
      <w:rFonts w:ascii="Eurobank Sans" w:hAnsi="Eurobank Sans" w:cs="Eurobank Sans"/>
      <w:color w:val="000000"/>
      <w:sz w:val="24"/>
      <w:szCs w:val="24"/>
      <w:lang w:val="el-GR"/>
    </w:rPr>
  </w:style>
  <w:style w:type="paragraph" w:styleId="FootnoteText">
    <w:name w:val="footnote text"/>
    <w:basedOn w:val="Normal"/>
    <w:link w:val="FootnoteTextChar"/>
    <w:uiPriority w:val="99"/>
    <w:semiHidden/>
    <w:unhideWhenUsed/>
    <w:rsid w:val="005A1A08"/>
    <w:pPr>
      <w:spacing w:after="0" w:line="240" w:lineRule="auto"/>
    </w:pPr>
    <w:rPr>
      <w:sz w:val="20"/>
      <w:szCs w:val="20"/>
      <w:lang w:val="el-GR"/>
    </w:rPr>
  </w:style>
  <w:style w:type="character" w:customStyle="1" w:styleId="FootnoteTextChar">
    <w:name w:val="Footnote Text Char"/>
    <w:basedOn w:val="DefaultParagraphFont"/>
    <w:link w:val="FootnoteText"/>
    <w:uiPriority w:val="99"/>
    <w:semiHidden/>
    <w:rsid w:val="005A1A08"/>
    <w:rPr>
      <w:sz w:val="20"/>
      <w:szCs w:val="20"/>
      <w:lang w:val="el-GR"/>
    </w:rPr>
  </w:style>
  <w:style w:type="character" w:styleId="FootnoteReference">
    <w:name w:val="footnote reference"/>
    <w:basedOn w:val="DefaultParagraphFont"/>
    <w:uiPriority w:val="99"/>
    <w:semiHidden/>
    <w:unhideWhenUsed/>
    <w:rsid w:val="005A1A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69917">
      <w:bodyDiv w:val="1"/>
      <w:marLeft w:val="0"/>
      <w:marRight w:val="0"/>
      <w:marTop w:val="0"/>
      <w:marBottom w:val="0"/>
      <w:divBdr>
        <w:top w:val="none" w:sz="0" w:space="0" w:color="auto"/>
        <w:left w:val="none" w:sz="0" w:space="0" w:color="auto"/>
        <w:bottom w:val="none" w:sz="0" w:space="0" w:color="auto"/>
        <w:right w:val="none" w:sz="0" w:space="0" w:color="auto"/>
      </w:divBdr>
    </w:div>
    <w:div w:id="1420951715">
      <w:bodyDiv w:val="1"/>
      <w:marLeft w:val="0"/>
      <w:marRight w:val="0"/>
      <w:marTop w:val="0"/>
      <w:marBottom w:val="0"/>
      <w:divBdr>
        <w:top w:val="none" w:sz="0" w:space="0" w:color="auto"/>
        <w:left w:val="none" w:sz="0" w:space="0" w:color="auto"/>
        <w:bottom w:val="none" w:sz="0" w:space="0" w:color="auto"/>
        <w:right w:val="none" w:sz="0" w:space="0" w:color="auto"/>
      </w:divBdr>
      <w:divsChild>
        <w:div w:id="12917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3488">
              <w:marLeft w:val="0"/>
              <w:marRight w:val="0"/>
              <w:marTop w:val="0"/>
              <w:marBottom w:val="0"/>
              <w:divBdr>
                <w:top w:val="none" w:sz="0" w:space="0" w:color="auto"/>
                <w:left w:val="none" w:sz="0" w:space="0" w:color="auto"/>
                <w:bottom w:val="none" w:sz="0" w:space="0" w:color="auto"/>
                <w:right w:val="none" w:sz="0" w:space="0" w:color="auto"/>
              </w:divBdr>
              <w:divsChild>
                <w:div w:id="951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24857-B8E7-4CFA-85A3-CE9B76DC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2309</Words>
  <Characters>12474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myrtw</dc:creator>
  <cp:lastModifiedBy>Chousiada Maria</cp:lastModifiedBy>
  <cp:revision>8</cp:revision>
  <cp:lastPrinted>2019-01-24T09:12:00Z</cp:lastPrinted>
  <dcterms:created xsi:type="dcterms:W3CDTF">2020-05-21T12:50:00Z</dcterms:created>
  <dcterms:modified xsi:type="dcterms:W3CDTF">2020-07-28T09:18:00Z</dcterms:modified>
</cp:coreProperties>
</file>